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EDC5E5" w:rsidR="00625FD4" w:rsidRDefault="00C04F39">
      <w:pPr>
        <w:pStyle w:val="Heading1"/>
        <w:jc w:val="left"/>
      </w:pPr>
      <w:bookmarkStart w:id="0" w:name="_GoBack"/>
      <w:bookmarkEnd w:id="0"/>
      <w:r>
        <w:t>Identifying First-Year Experience Course</w:t>
      </w:r>
      <w:r w:rsidR="009F3F5B">
        <w:t xml:space="preserve"> Sections</w:t>
      </w:r>
      <w:r>
        <w:t xml:space="preserve"> as a High Impact Practice for Inclusion in Banner</w:t>
      </w:r>
    </w:p>
    <w:p w14:paraId="00000002" w14:textId="77777777" w:rsidR="00625FD4" w:rsidRDefault="00C04F39">
      <w:pPr>
        <w:pStyle w:val="Heading2"/>
        <w:ind w:firstLine="0"/>
      </w:pPr>
      <w:r>
        <w:t>What is a High Impact Practice?</w:t>
      </w:r>
    </w:p>
    <w:p w14:paraId="00000003" w14:textId="151950AA" w:rsidR="00625FD4" w:rsidRDefault="00C04F39">
      <w:pPr>
        <w:shd w:val="clear" w:color="auto" w:fill="FFFFFF"/>
        <w:spacing w:after="240"/>
        <w:rPr>
          <w:rFonts w:ascii="Calibri" w:eastAsia="Calibri" w:hAnsi="Calibri" w:cs="Calibri"/>
          <w:color w:val="000000"/>
          <w:sz w:val="24"/>
          <w:szCs w:val="24"/>
        </w:rPr>
      </w:pPr>
      <w:bookmarkStart w:id="1" w:name="_heading=h.gjdgxs" w:colFirst="0" w:colLast="0"/>
      <w:bookmarkEnd w:id="1"/>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3F263565" w:rsidR="00625FD4" w:rsidRDefault="00C04F39">
      <w:pPr>
        <w:pStyle w:val="Heading2"/>
        <w:ind w:firstLine="0"/>
      </w:pPr>
      <w:r>
        <w:t>Guidelines for Qualifying a First-Year Experience Course</w:t>
      </w:r>
      <w:r w:rsidR="009F3F5B">
        <w:t xml:space="preserve"> Section</w:t>
      </w:r>
      <w:r>
        <w:t xml:space="preserve"> as a High Impact Practice </w:t>
      </w:r>
    </w:p>
    <w:p w14:paraId="00000005" w14:textId="521CA9FA"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a </w:t>
      </w:r>
      <w:r w:rsidR="008872A1">
        <w:rPr>
          <w:rFonts w:ascii="Calibri" w:eastAsia="Calibri" w:hAnsi="Calibri" w:cs="Calibri"/>
          <w:sz w:val="24"/>
          <w:szCs w:val="24"/>
        </w:rPr>
        <w:t>f</w:t>
      </w:r>
      <w:r w:rsidR="00C04F39">
        <w:rPr>
          <w:rFonts w:ascii="Calibri" w:eastAsia="Calibri" w:hAnsi="Calibri" w:cs="Calibri"/>
          <w:sz w:val="24"/>
          <w:szCs w:val="24"/>
        </w:rPr>
        <w:t>irst-</w:t>
      </w:r>
      <w:r w:rsidR="008872A1">
        <w:rPr>
          <w:rFonts w:ascii="Calibri" w:eastAsia="Calibri" w:hAnsi="Calibri" w:cs="Calibri"/>
          <w:sz w:val="24"/>
          <w:szCs w:val="24"/>
        </w:rPr>
        <w:t>y</w:t>
      </w:r>
      <w:r w:rsidR="00C04F39">
        <w:rPr>
          <w:rFonts w:ascii="Calibri" w:eastAsia="Calibri" w:hAnsi="Calibri" w:cs="Calibri"/>
          <w:sz w:val="24"/>
          <w:szCs w:val="24"/>
        </w:rPr>
        <w:t xml:space="preserve">ear </w:t>
      </w:r>
      <w:r w:rsidR="008872A1">
        <w:rPr>
          <w:rFonts w:ascii="Calibri" w:eastAsia="Calibri" w:hAnsi="Calibri" w:cs="Calibri"/>
          <w:sz w:val="24"/>
          <w:szCs w:val="24"/>
        </w:rPr>
        <w:t>e</w:t>
      </w:r>
      <w:r w:rsidR="00C04F39">
        <w:rPr>
          <w:rFonts w:ascii="Calibri" w:eastAsia="Calibri" w:hAnsi="Calibri" w:cs="Calibri"/>
          <w:sz w:val="24"/>
          <w:szCs w:val="24"/>
        </w:rPr>
        <w:t xml:space="preserve">xperience course </w:t>
      </w:r>
      <w:r w:rsidR="009F3F5B">
        <w:rPr>
          <w:rFonts w:ascii="Calibri" w:eastAsia="Calibri" w:hAnsi="Calibri" w:cs="Calibri"/>
          <w:sz w:val="24"/>
          <w:szCs w:val="24"/>
        </w:rPr>
        <w:t xml:space="preserve">section </w:t>
      </w:r>
      <w:r w:rsidR="00C04F39">
        <w:rPr>
          <w:rFonts w:ascii="Calibri" w:eastAsia="Calibri" w:hAnsi="Calibri" w:cs="Calibri"/>
          <w:sz w:val="24"/>
          <w:szCs w:val="24"/>
        </w:rPr>
        <w:t xml:space="preserve">should be categorized as a High Impact Practice in the Banner Student Information System. The guidelines were developed in consultation with USG institution representatives involved in the implementation of </w:t>
      </w:r>
      <w:r w:rsidR="008872A1">
        <w:rPr>
          <w:rFonts w:ascii="Calibri" w:eastAsia="Calibri" w:hAnsi="Calibri" w:cs="Calibri"/>
          <w:sz w:val="24"/>
          <w:szCs w:val="24"/>
        </w:rPr>
        <w:t>f</w:t>
      </w:r>
      <w:r w:rsidR="00C04F39">
        <w:rPr>
          <w:rFonts w:ascii="Calibri" w:eastAsia="Calibri" w:hAnsi="Calibri" w:cs="Calibri"/>
          <w:sz w:val="24"/>
          <w:szCs w:val="24"/>
        </w:rPr>
        <w:t>irst-</w:t>
      </w:r>
      <w:r w:rsidR="008872A1">
        <w:rPr>
          <w:rFonts w:ascii="Calibri" w:eastAsia="Calibri" w:hAnsi="Calibri" w:cs="Calibri"/>
          <w:sz w:val="24"/>
          <w:szCs w:val="24"/>
        </w:rPr>
        <w:t>y</w:t>
      </w:r>
      <w:r w:rsidR="00C04F39">
        <w:rPr>
          <w:rFonts w:ascii="Calibri" w:eastAsia="Calibri" w:hAnsi="Calibri" w:cs="Calibri"/>
          <w:sz w:val="24"/>
          <w:szCs w:val="24"/>
        </w:rPr>
        <w:t xml:space="preserve">ear </w:t>
      </w:r>
      <w:r w:rsidR="008872A1">
        <w:rPr>
          <w:rFonts w:ascii="Calibri" w:eastAsia="Calibri" w:hAnsi="Calibri" w:cs="Calibri"/>
          <w:sz w:val="24"/>
          <w:szCs w:val="24"/>
        </w:rPr>
        <w:t>e</w:t>
      </w:r>
      <w:r w:rsidR="00C04F39">
        <w:rPr>
          <w:rFonts w:ascii="Calibri" w:eastAsia="Calibri" w:hAnsi="Calibri" w:cs="Calibri"/>
          <w:sz w:val="24"/>
          <w:szCs w:val="24"/>
        </w:rPr>
        <w:t xml:space="preserve">xperience courses.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217214D7" w:rsidR="00625FD4" w:rsidRDefault="00C04F39">
      <w:pPr>
        <w:jc w:val="center"/>
        <w:rPr>
          <w:rFonts w:ascii="Calibri" w:eastAsia="Calibri" w:hAnsi="Calibri" w:cs="Calibri"/>
          <w:sz w:val="24"/>
          <w:szCs w:val="24"/>
          <w:u w:val="single"/>
        </w:rPr>
      </w:pPr>
      <w:r>
        <w:rPr>
          <w:rFonts w:ascii="Calibri" w:eastAsia="Calibri" w:hAnsi="Calibri" w:cs="Calibri"/>
          <w:sz w:val="24"/>
          <w:szCs w:val="24"/>
          <w:u w:val="single"/>
        </w:rPr>
        <w:t xml:space="preserve">Characteristics of </w:t>
      </w:r>
      <w:sdt>
        <w:sdtPr>
          <w:tag w:val="goog_rdk_6"/>
          <w:id w:val="1862861745"/>
        </w:sdtPr>
        <w:sdtEndPr/>
        <w:sdtContent/>
      </w:sdt>
      <w:r>
        <w:rPr>
          <w:rFonts w:ascii="Calibri" w:eastAsia="Calibri" w:hAnsi="Calibri" w:cs="Calibri"/>
          <w:sz w:val="24"/>
          <w:szCs w:val="24"/>
          <w:u w:val="single"/>
        </w:rPr>
        <w:t>First</w:t>
      </w:r>
      <w:r w:rsidR="00ED2081">
        <w:rPr>
          <w:rFonts w:ascii="Calibri" w:eastAsia="Calibri" w:hAnsi="Calibri" w:cs="Calibri"/>
          <w:sz w:val="24"/>
          <w:szCs w:val="24"/>
          <w:u w:val="single"/>
        </w:rPr>
        <w:t>-</w:t>
      </w:r>
      <w:r>
        <w:rPr>
          <w:rFonts w:ascii="Calibri" w:eastAsia="Calibri" w:hAnsi="Calibri" w:cs="Calibri"/>
          <w:sz w:val="24"/>
          <w:szCs w:val="24"/>
          <w:u w:val="single"/>
        </w:rPr>
        <w:t>Year Experience Courses as a High Impact Practice</w:t>
      </w:r>
      <w:r w:rsidRPr="00363070">
        <w:rPr>
          <w:rFonts w:ascii="Calibri" w:eastAsia="Calibri" w:hAnsi="Calibri" w:cs="Calibri"/>
          <w:sz w:val="24"/>
          <w:szCs w:val="24"/>
          <w:vertAlign w:val="superscript"/>
        </w:rPr>
        <w:footnoteReference w:id="2"/>
      </w:r>
    </w:p>
    <w:p w14:paraId="00000007" w14:textId="116E5A55" w:rsidR="00625FD4" w:rsidRDefault="00ED208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Sm</w:t>
      </w:r>
      <w:r w:rsidR="00C04F39">
        <w:rPr>
          <w:rFonts w:ascii="Calibri" w:eastAsia="Calibri" w:hAnsi="Calibri" w:cs="Calibri"/>
          <w:color w:val="000000"/>
          <w:sz w:val="24"/>
          <w:szCs w:val="24"/>
          <w:highlight w:val="white"/>
        </w:rPr>
        <w:t>all groups of students</w:t>
      </w:r>
      <w:r>
        <w:rPr>
          <w:rFonts w:ascii="Calibri" w:eastAsia="Calibri" w:hAnsi="Calibri" w:cs="Calibri"/>
          <w:color w:val="000000"/>
          <w:sz w:val="24"/>
          <w:szCs w:val="24"/>
          <w:highlight w:val="white"/>
        </w:rPr>
        <w:t xml:space="preserve"> are brought</w:t>
      </w:r>
      <w:r w:rsidR="00C04F39">
        <w:rPr>
          <w:rFonts w:ascii="Calibri" w:eastAsia="Calibri" w:hAnsi="Calibri" w:cs="Calibri"/>
          <w:color w:val="000000"/>
          <w:sz w:val="24"/>
          <w:szCs w:val="24"/>
          <w:highlight w:val="white"/>
        </w:rPr>
        <w:t xml:space="preserve"> together with faculty or staff on a regular </w:t>
      </w:r>
      <w:sdt>
        <w:sdtPr>
          <w:tag w:val="goog_rdk_8"/>
          <w:id w:val="-969513571"/>
        </w:sdtPr>
        <w:sdtEndPr/>
        <w:sdtContent/>
      </w:sdt>
      <w:r w:rsidR="00C04F39">
        <w:rPr>
          <w:rFonts w:ascii="Calibri" w:eastAsia="Calibri" w:hAnsi="Calibri" w:cs="Calibri"/>
          <w:color w:val="000000"/>
          <w:sz w:val="24"/>
          <w:szCs w:val="24"/>
          <w:highlight w:val="white"/>
        </w:rPr>
        <w:t xml:space="preserve">basis. </w:t>
      </w:r>
    </w:p>
    <w:p w14:paraId="00000008" w14:textId="2A39F3A1" w:rsidR="00625FD4" w:rsidRDefault="00ED208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Strong</w:t>
      </w:r>
      <w:r w:rsidR="00C04F39">
        <w:rPr>
          <w:rFonts w:ascii="Calibri" w:eastAsia="Calibri" w:hAnsi="Calibri" w:cs="Calibri"/>
          <w:color w:val="000000"/>
          <w:sz w:val="24"/>
          <w:szCs w:val="24"/>
          <w:highlight w:val="white"/>
        </w:rPr>
        <w:t xml:space="preserve"> emphasis on critical inquiry, frequent writing, information literacy, collaborative learning, and other skills that develop students’ intellectual and practical competencies. </w:t>
      </w:r>
    </w:p>
    <w:p w14:paraId="00000009" w14:textId="6BC2CA25" w:rsidR="00625FD4" w:rsidRDefault="00ED208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S</w:t>
      </w:r>
      <w:r w:rsidR="00C04F39">
        <w:rPr>
          <w:rFonts w:ascii="Calibri" w:eastAsia="Calibri" w:hAnsi="Calibri" w:cs="Calibri"/>
          <w:color w:val="000000"/>
          <w:sz w:val="24"/>
          <w:szCs w:val="24"/>
          <w:highlight w:val="white"/>
        </w:rPr>
        <w:t>tudents</w:t>
      </w:r>
      <w:r>
        <w:rPr>
          <w:rFonts w:ascii="Calibri" w:eastAsia="Calibri" w:hAnsi="Calibri" w:cs="Calibri"/>
          <w:color w:val="000000"/>
          <w:sz w:val="24"/>
          <w:szCs w:val="24"/>
          <w:highlight w:val="white"/>
        </w:rPr>
        <w:t xml:space="preserve"> are involved</w:t>
      </w:r>
      <w:r w:rsidR="00C04F39">
        <w:rPr>
          <w:rFonts w:ascii="Calibri" w:eastAsia="Calibri" w:hAnsi="Calibri" w:cs="Calibri"/>
          <w:color w:val="000000"/>
          <w:sz w:val="24"/>
          <w:szCs w:val="24"/>
          <w:highlight w:val="white"/>
        </w:rPr>
        <w:t xml:space="preserve"> with cutting-edge questions in scholarship and with faculty members’ own research.</w:t>
      </w:r>
    </w:p>
    <w:p w14:paraId="0000000A"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3747ED">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58FEF580"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A43EBA">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77777777" w:rsidR="00625FD4" w:rsidRDefault="00C04F39" w:rsidP="00B42E07">
      <w:pPr>
        <w:pStyle w:val="Heading2"/>
        <w:ind w:firstLine="0"/>
      </w:pPr>
      <w:r>
        <w:t>Identifying First-Year Experience Courses for Inclusion in Banner</w:t>
      </w:r>
    </w:p>
    <w:p w14:paraId="28ABB32C" w14:textId="20CF6B8A" w:rsidR="007D24B5"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8872A1">
        <w:rPr>
          <w:rFonts w:ascii="Calibri" w:eastAsia="Calibri" w:hAnsi="Calibri" w:cs="Calibri"/>
          <w:sz w:val="24"/>
          <w:szCs w:val="24"/>
        </w:rPr>
        <w:t>f</w:t>
      </w:r>
      <w:r>
        <w:rPr>
          <w:rFonts w:ascii="Calibri" w:eastAsia="Calibri" w:hAnsi="Calibri" w:cs="Calibri"/>
          <w:sz w:val="24"/>
          <w:szCs w:val="24"/>
        </w:rPr>
        <w:t>irst-</w:t>
      </w:r>
      <w:r w:rsidR="008872A1">
        <w:rPr>
          <w:rFonts w:ascii="Calibri" w:eastAsia="Calibri" w:hAnsi="Calibri" w:cs="Calibri"/>
          <w:sz w:val="24"/>
          <w:szCs w:val="24"/>
        </w:rPr>
        <w:t>year e</w:t>
      </w:r>
      <w:r>
        <w:rPr>
          <w:rFonts w:ascii="Calibri" w:eastAsia="Calibri" w:hAnsi="Calibri" w:cs="Calibri"/>
          <w:sz w:val="24"/>
          <w:szCs w:val="24"/>
        </w:rPr>
        <w:t>xperience course</w:t>
      </w:r>
      <w:r w:rsidR="009F3F5B">
        <w:rPr>
          <w:rFonts w:ascii="Calibri" w:eastAsia="Calibri" w:hAnsi="Calibri" w:cs="Calibri"/>
          <w:sz w:val="24"/>
          <w:szCs w:val="24"/>
        </w:rPr>
        <w:t xml:space="preserve"> sections</w:t>
      </w:r>
      <w:r>
        <w:rPr>
          <w:rFonts w:ascii="Calibri" w:eastAsia="Calibri" w:hAnsi="Calibri" w:cs="Calibri"/>
          <w:sz w:val="24"/>
          <w:szCs w:val="24"/>
        </w:rPr>
        <w:t xml:space="preserve">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w:t>
      </w:r>
      <w:r w:rsidR="009F3F5B">
        <w:rPr>
          <w:rFonts w:ascii="Calibri" w:eastAsia="Calibri" w:hAnsi="Calibri" w:cs="Calibri"/>
          <w:sz w:val="24"/>
          <w:szCs w:val="24"/>
        </w:rPr>
        <w:t xml:space="preserve"> </w:t>
      </w:r>
      <w:r>
        <w:rPr>
          <w:rFonts w:ascii="Calibri" w:eastAsia="Calibri" w:hAnsi="Calibri" w:cs="Calibri"/>
          <w:sz w:val="24"/>
          <w:szCs w:val="24"/>
        </w:rPr>
        <w:t xml:space="preserve">as High Impact Practices may </w:t>
      </w:r>
      <w:r>
        <w:rPr>
          <w:rFonts w:ascii="Calibri" w:eastAsia="Calibri" w:hAnsi="Calibri" w:cs="Calibri"/>
          <w:sz w:val="24"/>
          <w:szCs w:val="24"/>
        </w:rPr>
        <w:lastRenderedPageBreak/>
        <w:t xml:space="preserve">include a review committee of faculty and teaching staff at the college or academic department level.  Institutions should </w:t>
      </w:r>
      <w:r w:rsidR="009F3F5B">
        <w:rPr>
          <w:rFonts w:ascii="Calibri" w:eastAsia="Calibri" w:hAnsi="Calibri" w:cs="Calibri"/>
          <w:sz w:val="24"/>
          <w:szCs w:val="24"/>
        </w:rPr>
        <w:t>develop</w:t>
      </w:r>
      <w:r>
        <w:rPr>
          <w:rFonts w:ascii="Calibri" w:eastAsia="Calibri" w:hAnsi="Calibri" w:cs="Calibri"/>
          <w:sz w:val="24"/>
          <w:szCs w:val="24"/>
        </w:rPr>
        <w:t xml:space="preserve"> a process for faculty to submit course</w:t>
      </w:r>
      <w:r w:rsidR="008872A1">
        <w:rPr>
          <w:rFonts w:ascii="Calibri" w:eastAsia="Calibri" w:hAnsi="Calibri" w:cs="Calibri"/>
          <w:sz w:val="24"/>
          <w:szCs w:val="24"/>
        </w:rPr>
        <w:t>s</w:t>
      </w:r>
      <w:r>
        <w:rPr>
          <w:rFonts w:ascii="Calibri" w:eastAsia="Calibri" w:hAnsi="Calibri" w:cs="Calibri"/>
          <w:sz w:val="24"/>
          <w:szCs w:val="24"/>
        </w:rPr>
        <w:t xml:space="preserve"> for review. Review committees can determine the process</w:t>
      </w:r>
      <w:r w:rsidR="009F3F5B">
        <w:rPr>
          <w:rFonts w:ascii="Calibri" w:eastAsia="Calibri" w:hAnsi="Calibri" w:cs="Calibri"/>
          <w:sz w:val="24"/>
          <w:szCs w:val="24"/>
        </w:rPr>
        <w:t xml:space="preserve"> for submitting</w:t>
      </w:r>
      <w:r>
        <w:rPr>
          <w:rFonts w:ascii="Calibri" w:eastAsia="Calibri" w:hAnsi="Calibri" w:cs="Calibri"/>
          <w:sz w:val="24"/>
          <w:szCs w:val="24"/>
        </w:rPr>
        <w:t xml:space="preserve"> course</w:t>
      </w:r>
      <w:r w:rsidR="009F3F5B">
        <w:rPr>
          <w:rFonts w:ascii="Calibri" w:eastAsia="Calibri" w:hAnsi="Calibri" w:cs="Calibri"/>
          <w:sz w:val="24"/>
          <w:szCs w:val="24"/>
        </w:rPr>
        <w:t xml:space="preserve"> </w:t>
      </w:r>
      <w:r>
        <w:rPr>
          <w:rFonts w:ascii="Calibri" w:eastAsia="Calibri" w:hAnsi="Calibri" w:cs="Calibri"/>
          <w:sz w:val="24"/>
          <w:szCs w:val="24"/>
        </w:rPr>
        <w:t xml:space="preserve">artifacts </w:t>
      </w:r>
      <w:r w:rsidR="009F3F5B">
        <w:rPr>
          <w:rFonts w:ascii="Calibri" w:eastAsia="Calibri" w:hAnsi="Calibri" w:cs="Calibri"/>
          <w:sz w:val="24"/>
          <w:szCs w:val="24"/>
        </w:rPr>
        <w:t>to be reviewed</w:t>
      </w:r>
      <w:r>
        <w:rPr>
          <w:rFonts w:ascii="Calibri" w:eastAsia="Calibri" w:hAnsi="Calibri" w:cs="Calibri"/>
          <w:sz w:val="24"/>
          <w:szCs w:val="24"/>
        </w:rPr>
        <w:t>.  Artifacts might include a course syllabus and lesson plan.  With the assistance of the Guidelines for Qualifying a First-Year Experience course</w:t>
      </w:r>
      <w:r w:rsidR="009F3F5B">
        <w:rPr>
          <w:rFonts w:ascii="Calibri" w:eastAsia="Calibri" w:hAnsi="Calibri" w:cs="Calibri"/>
          <w:sz w:val="24"/>
          <w:szCs w:val="24"/>
        </w:rPr>
        <w:t xml:space="preserve"> section</w:t>
      </w:r>
      <w:r>
        <w:rPr>
          <w:rFonts w:ascii="Calibri" w:eastAsia="Calibri" w:hAnsi="Calibri" w:cs="Calibri"/>
          <w:sz w:val="24"/>
          <w:szCs w:val="24"/>
        </w:rPr>
        <w:t xml:space="preserve"> as a High Impact Practice, each institution will develop its own criteria </w:t>
      </w:r>
      <w:r w:rsidR="009F3F5B">
        <w:rPr>
          <w:rFonts w:ascii="Calibri" w:eastAsia="Calibri" w:hAnsi="Calibri" w:cs="Calibri"/>
          <w:sz w:val="24"/>
          <w:szCs w:val="24"/>
        </w:rPr>
        <w:t xml:space="preserve">for </w:t>
      </w:r>
      <w:r>
        <w:rPr>
          <w:rFonts w:ascii="Calibri" w:eastAsia="Calibri" w:hAnsi="Calibri" w:cs="Calibri"/>
          <w:sz w:val="24"/>
          <w:szCs w:val="24"/>
        </w:rPr>
        <w:t xml:space="preserve">qualifying a course. The final decision for approving a </w:t>
      </w:r>
      <w:r w:rsidR="008872A1">
        <w:rPr>
          <w:rFonts w:ascii="Calibri" w:eastAsia="Calibri" w:hAnsi="Calibri" w:cs="Calibri"/>
          <w:sz w:val="24"/>
          <w:szCs w:val="24"/>
        </w:rPr>
        <w:t>f</w:t>
      </w:r>
      <w:r>
        <w:rPr>
          <w:rFonts w:ascii="Calibri" w:eastAsia="Calibri" w:hAnsi="Calibri" w:cs="Calibri"/>
          <w:sz w:val="24"/>
          <w:szCs w:val="24"/>
        </w:rPr>
        <w:t>irst-</w:t>
      </w:r>
      <w:r w:rsidR="008872A1">
        <w:rPr>
          <w:rFonts w:ascii="Calibri" w:eastAsia="Calibri" w:hAnsi="Calibri" w:cs="Calibri"/>
          <w:sz w:val="24"/>
          <w:szCs w:val="24"/>
        </w:rPr>
        <w:t>y</w:t>
      </w:r>
      <w:r>
        <w:rPr>
          <w:rFonts w:ascii="Calibri" w:eastAsia="Calibri" w:hAnsi="Calibri" w:cs="Calibri"/>
          <w:sz w:val="24"/>
          <w:szCs w:val="24"/>
        </w:rPr>
        <w:t xml:space="preserve">ear </w:t>
      </w:r>
      <w:r w:rsidR="008872A1">
        <w:rPr>
          <w:rFonts w:ascii="Calibri" w:eastAsia="Calibri" w:hAnsi="Calibri" w:cs="Calibri"/>
          <w:sz w:val="24"/>
          <w:szCs w:val="24"/>
        </w:rPr>
        <w:t>e</w:t>
      </w:r>
      <w:r>
        <w:rPr>
          <w:rFonts w:ascii="Calibri" w:eastAsia="Calibri" w:hAnsi="Calibri" w:cs="Calibri"/>
          <w:sz w:val="24"/>
          <w:szCs w:val="24"/>
        </w:rPr>
        <w:t xml:space="preserve">xperience </w:t>
      </w:r>
      <w:r w:rsidR="009F3F5B">
        <w:rPr>
          <w:rFonts w:ascii="Calibri" w:eastAsia="Calibri" w:hAnsi="Calibri" w:cs="Calibri"/>
          <w:sz w:val="24"/>
          <w:szCs w:val="24"/>
        </w:rPr>
        <w:t>c</w:t>
      </w:r>
      <w:r>
        <w:rPr>
          <w:rFonts w:ascii="Calibri" w:eastAsia="Calibri" w:hAnsi="Calibri" w:cs="Calibri"/>
          <w:sz w:val="24"/>
          <w:szCs w:val="24"/>
        </w:rPr>
        <w:t>ourse</w:t>
      </w:r>
      <w:r w:rsidR="009F3F5B">
        <w:rPr>
          <w:rFonts w:ascii="Calibri" w:eastAsia="Calibri" w:hAnsi="Calibri" w:cs="Calibri"/>
          <w:sz w:val="24"/>
          <w:szCs w:val="24"/>
        </w:rPr>
        <w:t xml:space="preserve"> </w:t>
      </w:r>
      <w:r>
        <w:rPr>
          <w:rFonts w:ascii="Calibri" w:eastAsia="Calibri" w:hAnsi="Calibri" w:cs="Calibri"/>
          <w:sz w:val="24"/>
          <w:szCs w:val="24"/>
        </w:rPr>
        <w:t xml:space="preserve">as a High Impact Practice rests at the institution-level. </w:t>
      </w:r>
      <w:r w:rsidR="007D24B5">
        <w:rPr>
          <w:rFonts w:ascii="Calibri" w:eastAsia="Calibri" w:hAnsi="Calibri" w:cs="Calibri"/>
          <w:sz w:val="24"/>
          <w:szCs w:val="24"/>
        </w:rPr>
        <w:t xml:space="preserve"> </w:t>
      </w:r>
    </w:p>
    <w:p w14:paraId="4FBB1111" w14:textId="77777777" w:rsidR="009F3F5B" w:rsidRDefault="009F3F5B" w:rsidP="009F3F5B">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sz w:val="24"/>
          <w:szCs w:val="24"/>
        </w:rPr>
      </w:pPr>
    </w:p>
    <w:p w14:paraId="00000016" w14:textId="69CECA11" w:rsidR="00625FD4" w:rsidRDefault="00C04F39" w:rsidP="00ED2081">
      <w:pPr>
        <w:pStyle w:val="Heading1"/>
        <w:jc w:val="left"/>
      </w:pPr>
      <w:bookmarkStart w:id="2" w:name="_heading=h.30j0zll" w:colFirst="0" w:colLast="0"/>
      <w:bookmarkEnd w:id="2"/>
      <w:r>
        <w:lastRenderedPageBreak/>
        <w:t xml:space="preserve">Banner Code Categories </w:t>
      </w:r>
    </w:p>
    <w:p w14:paraId="00000017" w14:textId="6F33B4B6" w:rsidR="00625FD4" w:rsidRDefault="00C04F39">
      <w:r>
        <w:t>The Banner Codes for qualified First-Year Experience Course</w:t>
      </w:r>
      <w:r w:rsidR="009F3F5B">
        <w:t xml:space="preserve"> sections</w:t>
      </w:r>
      <w:r>
        <w:t xml:space="preserve"> will include the following categories</w:t>
      </w:r>
    </w:p>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505D4481" w:rsidR="00625FD4" w:rsidRDefault="00C04F39">
            <w:r>
              <w:t>First-year experience course</w:t>
            </w:r>
            <w:r w:rsidR="009F3F5B">
              <w:t xml:space="preserve"> </w:t>
            </w:r>
            <w:r>
              <w:t>meets institution’s criteria as a High Impact Practice for First-Year Experience</w:t>
            </w:r>
          </w:p>
        </w:tc>
      </w:tr>
    </w:tbl>
    <w:p w14:paraId="0000001D" w14:textId="77777777" w:rsidR="00625FD4" w:rsidRDefault="00625FD4">
      <w:pPr>
        <w:rPr>
          <w:b/>
        </w:rPr>
      </w:pPr>
    </w:p>
    <w:p w14:paraId="0000001E" w14:textId="2DA8A12E" w:rsidR="00625FD4" w:rsidRDefault="009F3F5B" w:rsidP="003B54A2">
      <w:pPr>
        <w:pBdr>
          <w:top w:val="nil"/>
          <w:left w:val="nil"/>
          <w:bottom w:val="nil"/>
          <w:right w:val="nil"/>
          <w:between w:val="nil"/>
        </w:pBdr>
        <w:rPr>
          <w:i/>
          <w:color w:val="000000"/>
        </w:rPr>
      </w:pPr>
      <w:r>
        <w:rPr>
          <w:b/>
          <w:color w:val="000000"/>
        </w:rPr>
        <w:t>Required Course Code: For each course section that meets the following institution criteria</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rPr>
                <w:color w:val="000000"/>
              </w:rPr>
            </w:pPr>
            <w:r>
              <w:rPr>
                <w:color w:val="000000"/>
              </w:rPr>
              <w:t>Code</w:t>
            </w:r>
          </w:p>
        </w:tc>
        <w:tc>
          <w:tcPr>
            <w:tcW w:w="7980" w:type="dxa"/>
          </w:tcPr>
          <w:p w14:paraId="00000020" w14:textId="77777777" w:rsidR="00625FD4" w:rsidRDefault="00C04F39" w:rsidP="00B42E07">
            <w:pPr>
              <w:pBdr>
                <w:top w:val="nil"/>
                <w:left w:val="nil"/>
                <w:bottom w:val="nil"/>
                <w:right w:val="nil"/>
                <w:between w:val="nil"/>
              </w:pBdr>
              <w:rPr>
                <w:color w:val="000000"/>
              </w:rPr>
            </w:pPr>
            <w:r>
              <w:rPr>
                <w:color w:val="000000"/>
              </w:rP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color w:val="000000"/>
                <w:highlight w:val="green"/>
              </w:rPr>
            </w:pPr>
          </w:p>
        </w:tc>
        <w:tc>
          <w:tcPr>
            <w:tcW w:w="7980" w:type="dxa"/>
          </w:tcPr>
          <w:p w14:paraId="00000022" w14:textId="0EADBF92" w:rsidR="00625FD4" w:rsidRPr="00ED0BAB" w:rsidRDefault="00C04F39" w:rsidP="00B42E07">
            <w:pPr>
              <w:pBdr>
                <w:top w:val="nil"/>
                <w:left w:val="nil"/>
                <w:bottom w:val="nil"/>
                <w:right w:val="nil"/>
                <w:between w:val="nil"/>
              </w:pBdr>
              <w:rPr>
                <w:color w:val="000000"/>
                <w:highlight w:val="yellow"/>
              </w:rPr>
            </w:pPr>
            <w:r w:rsidRPr="001C5AE3">
              <w:rPr>
                <w:color w:val="000000"/>
              </w:rPr>
              <w:t>Course meets a High Impact Practice requirement established by institution.</w:t>
            </w:r>
          </w:p>
        </w:tc>
      </w:tr>
    </w:tbl>
    <w:p w14:paraId="13819D9C" w14:textId="77777777" w:rsidR="009F3F5B" w:rsidRDefault="009F3F5B"/>
    <w:p w14:paraId="00000031" w14:textId="6AF35144" w:rsidR="00625FD4" w:rsidRDefault="00C04F39">
      <w:r>
        <w:t>The following scenarios must be met in order to successfully pass the data validations in Banner.</w:t>
      </w:r>
    </w:p>
    <w:p w14:paraId="59A62C08" w14:textId="77777777" w:rsidR="006C2F44" w:rsidRDefault="006C2F44" w:rsidP="006C2F44">
      <w:pPr>
        <w:numPr>
          <w:ilvl w:val="0"/>
          <w:numId w:val="4"/>
        </w:numPr>
        <w:pBdr>
          <w:top w:val="nil"/>
          <w:left w:val="nil"/>
          <w:bottom w:val="nil"/>
          <w:right w:val="nil"/>
          <w:between w:val="nil"/>
        </w:pBdr>
        <w:rPr>
          <w:color w:val="000000"/>
        </w:rPr>
      </w:pPr>
      <w:r>
        <w:rPr>
          <w:color w:val="000000"/>
        </w:rPr>
        <w:t xml:space="preserve">Each course section must have one primary code. </w:t>
      </w:r>
    </w:p>
    <w:p w14:paraId="6D89FBD4" w14:textId="77777777" w:rsidR="006C2F44" w:rsidRPr="00CD1FBF" w:rsidRDefault="006C2F44" w:rsidP="006C2F44">
      <w:pPr>
        <w:numPr>
          <w:ilvl w:val="0"/>
          <w:numId w:val="4"/>
        </w:numPr>
        <w:pBdr>
          <w:top w:val="nil"/>
          <w:left w:val="nil"/>
          <w:bottom w:val="nil"/>
          <w:right w:val="nil"/>
          <w:between w:val="nil"/>
        </w:pBdr>
        <w:rPr>
          <w:color w:val="000000"/>
        </w:rPr>
      </w:pPr>
      <w:r>
        <w:t>Each course section must include a code to indicate it is a required course by the institution, if applicable. If not, leave blank.</w:t>
      </w:r>
    </w:p>
    <w:p w14:paraId="618EE920" w14:textId="77777777" w:rsidR="006C2F44" w:rsidRDefault="006C2F44" w:rsidP="006C2F44">
      <w:pPr>
        <w:numPr>
          <w:ilvl w:val="0"/>
          <w:numId w:val="4"/>
        </w:numPr>
        <w:pBdr>
          <w:top w:val="nil"/>
          <w:left w:val="nil"/>
          <w:bottom w:val="nil"/>
          <w:right w:val="nil"/>
          <w:between w:val="nil"/>
        </w:pBdr>
        <w:rPr>
          <w:color w:val="000000"/>
        </w:rPr>
      </w:pPr>
      <w:r>
        <w:t xml:space="preserve">Each course section must use all required course codes if the course meets the criteria associated with the code.    </w:t>
      </w:r>
    </w:p>
    <w:p w14:paraId="42926D3B" w14:textId="77777777" w:rsidR="006C2F44" w:rsidRPr="00CD1FBF" w:rsidRDefault="006C2F44" w:rsidP="006C2F44">
      <w:pPr>
        <w:numPr>
          <w:ilvl w:val="0"/>
          <w:numId w:val="4"/>
        </w:numPr>
        <w:pBdr>
          <w:top w:val="nil"/>
          <w:left w:val="nil"/>
          <w:bottom w:val="nil"/>
          <w:right w:val="nil"/>
          <w:between w:val="nil"/>
        </w:pBdr>
        <w:rPr>
          <w:color w:val="000000"/>
        </w:rPr>
      </w:pPr>
      <w:r w:rsidRPr="00616C37">
        <w:t xml:space="preserve">Campuses have the option to develop additional institution-based codes and establish </w:t>
      </w:r>
      <w:sdt>
        <w:sdtPr>
          <w:tag w:val="goog_rdk_12"/>
          <w:id w:val="870421001"/>
        </w:sdtPr>
        <w:sdtEndPr/>
        <w:sdtContent/>
      </w:sdt>
      <w:r w:rsidRPr="00616C37">
        <w:t xml:space="preserve">criteria for using the codes for their </w:t>
      </w:r>
      <w:r>
        <w:t>Undergraduate Research</w:t>
      </w:r>
      <w:r w:rsidRPr="00616C37">
        <w:t xml:space="preserve"> experience courses. </w:t>
      </w:r>
    </w:p>
    <w:p w14:paraId="5C5B76C7" w14:textId="1DBA6EC9" w:rsidR="00AE4EED" w:rsidRDefault="00AE4EED">
      <w:pPr>
        <w:pStyle w:val="Heading2"/>
        <w:ind w:firstLine="0"/>
      </w:pPr>
      <w:r>
        <w:t>Primary Code</w:t>
      </w:r>
    </w:p>
    <w:p w14:paraId="1438D469" w14:textId="50A0DB0D" w:rsidR="00AE4EED" w:rsidRDefault="00AE4EED" w:rsidP="00AE4EED">
      <w:pPr>
        <w:ind w:left="360"/>
        <w:rPr>
          <w:b/>
          <w:bCs/>
          <w:i/>
          <w:iCs/>
        </w:rPr>
      </w:pPr>
      <w:r w:rsidRPr="00BD448A">
        <w:rPr>
          <w:b/>
          <w:bCs/>
          <w:i/>
          <w:iCs/>
        </w:rPr>
        <w:t>First-year experience course meets institution’s criteria as a High Impact Practice for First-Year Experience</w:t>
      </w:r>
    </w:p>
    <w:p w14:paraId="00000035" w14:textId="6795B18B" w:rsidR="00625FD4" w:rsidRDefault="009F3F5B">
      <w:pPr>
        <w:pStyle w:val="Heading2"/>
        <w:ind w:firstLine="0"/>
      </w:pPr>
      <w:r>
        <w:t>Required Course</w:t>
      </w:r>
      <w:r w:rsidR="00C04F39">
        <w:t xml:space="preserve"> Code</w:t>
      </w:r>
    </w:p>
    <w:p w14:paraId="1551405B" w14:textId="62D1A4AA" w:rsidR="005C4C5E" w:rsidRDefault="005C4C5E" w:rsidP="00A36072">
      <w:pPr>
        <w:pBdr>
          <w:top w:val="nil"/>
          <w:left w:val="nil"/>
          <w:bottom w:val="nil"/>
          <w:right w:val="nil"/>
          <w:between w:val="nil"/>
        </w:pBdr>
        <w:ind w:left="360"/>
        <w:rPr>
          <w:b/>
          <w:i/>
          <w:color w:val="000000"/>
        </w:rPr>
      </w:pPr>
      <w:r>
        <w:rPr>
          <w:b/>
          <w:i/>
          <w:color w:val="000000"/>
        </w:rPr>
        <w:t>Course</w:t>
      </w:r>
      <w:r w:rsidR="009F3F5B">
        <w:rPr>
          <w:b/>
          <w:i/>
          <w:color w:val="000000"/>
        </w:rPr>
        <w:t xml:space="preserve"> section</w:t>
      </w:r>
      <w:r>
        <w:rPr>
          <w:b/>
          <w:i/>
          <w:color w:val="000000"/>
        </w:rPr>
        <w:t xml:space="preserve"> meets a High Impact Practice requirement established by institution.</w:t>
      </w:r>
    </w:p>
    <w:p w14:paraId="00000037" w14:textId="06E188FF" w:rsidR="00625FD4" w:rsidRDefault="00C04F39" w:rsidP="00A36072">
      <w:pPr>
        <w:pBdr>
          <w:top w:val="nil"/>
          <w:left w:val="nil"/>
          <w:bottom w:val="nil"/>
          <w:right w:val="nil"/>
          <w:between w:val="nil"/>
        </w:pBdr>
        <w:ind w:left="360"/>
        <w:rPr>
          <w:color w:val="000000"/>
        </w:rPr>
      </w:pPr>
      <w:r>
        <w:rPr>
          <w:color w:val="000000"/>
        </w:rPr>
        <w:t>Courses that meet an institutional requirement that graduates complete a minimum number</w:t>
      </w:r>
      <w:r w:rsidR="00A36072">
        <w:rPr>
          <w:color w:val="000000"/>
        </w:rPr>
        <w:t xml:space="preserve"> </w:t>
      </w:r>
      <w:r>
        <w:rPr>
          <w:color w:val="000000"/>
        </w:rPr>
        <w:t>of courses</w:t>
      </w:r>
      <w:r w:rsidR="00A36072">
        <w:rPr>
          <w:color w:val="000000"/>
        </w:rPr>
        <w:t xml:space="preserve"> or non-</w:t>
      </w:r>
      <w:proofErr w:type="gramStart"/>
      <w:r w:rsidR="00AF32FA">
        <w:rPr>
          <w:color w:val="000000"/>
        </w:rPr>
        <w:t>course</w:t>
      </w:r>
      <w:r w:rsidR="00A36072">
        <w:rPr>
          <w:color w:val="000000"/>
        </w:rPr>
        <w:t xml:space="preserve"> based</w:t>
      </w:r>
      <w:proofErr w:type="gramEnd"/>
      <w:r w:rsidR="00A36072">
        <w:rPr>
          <w:color w:val="000000"/>
        </w:rPr>
        <w:t xml:space="preserve"> experiences </w:t>
      </w:r>
      <w:r>
        <w:rPr>
          <w:color w:val="000000"/>
        </w:rPr>
        <w:t>designated as a High Impact Practice</w:t>
      </w:r>
      <w:r w:rsidR="00ED2081">
        <w:rPr>
          <w:color w:val="000000"/>
        </w:rPr>
        <w:t>.</w:t>
      </w:r>
      <w:r w:rsidR="00A36072">
        <w:rPr>
          <w:color w:val="000000"/>
        </w:rPr>
        <w:t xml:space="preserve"> The requirement, to include the type and number of student experiences, is de</w:t>
      </w:r>
      <w:r w:rsidR="00AF32FA">
        <w:rPr>
          <w:color w:val="000000"/>
        </w:rPr>
        <w:t xml:space="preserve">termined by the institution.  </w:t>
      </w:r>
    </w:p>
    <w:p w14:paraId="00000038" w14:textId="77777777" w:rsidR="00625FD4" w:rsidRDefault="00C04F39">
      <w:r>
        <w:t>The USG may add additional codes, as necessary.</w:t>
      </w:r>
    </w:p>
    <w:p w14:paraId="0000003A" w14:textId="1D8D5ED2" w:rsidR="00625FD4" w:rsidRDefault="00625FD4"/>
    <w:sectPr w:rsidR="00625F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4E7A" w14:textId="77777777" w:rsidR="003747ED" w:rsidRDefault="003747ED">
      <w:pPr>
        <w:spacing w:after="0"/>
      </w:pPr>
      <w:r>
        <w:separator/>
      </w:r>
    </w:p>
  </w:endnote>
  <w:endnote w:type="continuationSeparator" w:id="0">
    <w:p w14:paraId="77469D0C" w14:textId="77777777" w:rsidR="003747ED" w:rsidRDefault="00374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E52B" w14:textId="77777777" w:rsidR="003747ED" w:rsidRDefault="003747ED">
      <w:pPr>
        <w:spacing w:after="0"/>
      </w:pPr>
      <w:r>
        <w:separator/>
      </w:r>
    </w:p>
  </w:footnote>
  <w:footnote w:type="continuationSeparator" w:id="0">
    <w:p w14:paraId="3A1C3CA6" w14:textId="77777777" w:rsidR="003747ED" w:rsidRDefault="003747ED">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7B78FB"/>
    <w:multiLevelType w:val="multilevel"/>
    <w:tmpl w:val="EDDE05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208E8"/>
    <w:rsid w:val="000A489C"/>
    <w:rsid w:val="001C5AE3"/>
    <w:rsid w:val="0022767D"/>
    <w:rsid w:val="00360570"/>
    <w:rsid w:val="00363070"/>
    <w:rsid w:val="003747ED"/>
    <w:rsid w:val="003B54A2"/>
    <w:rsid w:val="003F405C"/>
    <w:rsid w:val="00411C8A"/>
    <w:rsid w:val="00420979"/>
    <w:rsid w:val="004215F2"/>
    <w:rsid w:val="00524206"/>
    <w:rsid w:val="005667EE"/>
    <w:rsid w:val="005C4C5E"/>
    <w:rsid w:val="00625FD4"/>
    <w:rsid w:val="006C2F44"/>
    <w:rsid w:val="007130CE"/>
    <w:rsid w:val="00723739"/>
    <w:rsid w:val="007D24B5"/>
    <w:rsid w:val="007F1C8F"/>
    <w:rsid w:val="007F4251"/>
    <w:rsid w:val="007F5CBD"/>
    <w:rsid w:val="008872A1"/>
    <w:rsid w:val="008A6A32"/>
    <w:rsid w:val="009F1609"/>
    <w:rsid w:val="009F3F5B"/>
    <w:rsid w:val="00A36072"/>
    <w:rsid w:val="00A43EBA"/>
    <w:rsid w:val="00A46721"/>
    <w:rsid w:val="00A829A5"/>
    <w:rsid w:val="00AE4EED"/>
    <w:rsid w:val="00AF32FA"/>
    <w:rsid w:val="00AF423C"/>
    <w:rsid w:val="00B223FE"/>
    <w:rsid w:val="00B42E07"/>
    <w:rsid w:val="00B96E2E"/>
    <w:rsid w:val="00BD448A"/>
    <w:rsid w:val="00C04F39"/>
    <w:rsid w:val="00C621BC"/>
    <w:rsid w:val="00C95F57"/>
    <w:rsid w:val="00D86DBF"/>
    <w:rsid w:val="00D979E6"/>
    <w:rsid w:val="00DC6161"/>
    <w:rsid w:val="00EA7EF1"/>
    <w:rsid w:val="00ED0BAB"/>
    <w:rsid w:val="00ED2081"/>
    <w:rsid w:val="00F3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2</cp:revision>
  <dcterms:created xsi:type="dcterms:W3CDTF">2020-03-10T16:30:00Z</dcterms:created>
  <dcterms:modified xsi:type="dcterms:W3CDTF">2020-03-10T16:30:00Z</dcterms:modified>
</cp:coreProperties>
</file>