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DC61B4" w:rsidR="00625FD4" w:rsidRDefault="00C04F39">
      <w:pPr>
        <w:pStyle w:val="Heading1"/>
        <w:jc w:val="left"/>
      </w:pPr>
      <w:r>
        <w:t xml:space="preserve">Identifying </w:t>
      </w:r>
      <w:r w:rsidR="00415796">
        <w:t xml:space="preserve">Common Intellectual Experience Courses </w:t>
      </w:r>
      <w:r>
        <w:t>as a High Impact Practice for Inclusion in Banner</w:t>
      </w:r>
    </w:p>
    <w:p w14:paraId="00000002" w14:textId="77777777" w:rsidR="00625FD4" w:rsidRDefault="00C04F39">
      <w:pPr>
        <w:pStyle w:val="Heading2"/>
        <w:ind w:firstLine="0"/>
      </w:pPr>
      <w:r>
        <w:t>What is a High Impact Practice?</w:t>
      </w:r>
    </w:p>
    <w:p w14:paraId="00000003" w14:textId="0DEFFF9D" w:rsidR="00625FD4" w:rsidRDefault="00C04F39">
      <w:pPr>
        <w:shd w:val="clear" w:color="auto" w:fill="FFFFFF"/>
        <w:spacing w:after="240"/>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 xml:space="preserve">The American Association of Colleges &amp; Universities </w:t>
      </w:r>
      <w:sdt>
        <w:sdtPr>
          <w:tag w:val="goog_rdk_0"/>
          <w:id w:val="-519854689"/>
        </w:sdtPr>
        <w:sdtEndPr/>
        <w:sdtContent/>
      </w:sdt>
      <w:r>
        <w:rPr>
          <w:rFonts w:ascii="Calibri" w:eastAsia="Calibri" w:hAnsi="Calibri" w:cs="Calibri"/>
          <w:color w:val="000000"/>
          <w:sz w:val="24"/>
          <w:szCs w:val="24"/>
        </w:rPr>
        <w:t>ha</w:t>
      </w:r>
      <w:r w:rsidR="00ED2081">
        <w:rPr>
          <w:rFonts w:ascii="Calibri" w:eastAsia="Calibri" w:hAnsi="Calibri" w:cs="Calibri"/>
          <w:color w:val="000000"/>
          <w:sz w:val="24"/>
          <w:szCs w:val="24"/>
        </w:rPr>
        <w:t>s</w:t>
      </w:r>
      <w:r>
        <w:rPr>
          <w:rFonts w:ascii="Calibri" w:eastAsia="Calibri" w:hAnsi="Calibri" w:cs="Calibri"/>
          <w:color w:val="000000"/>
          <w:sz w:val="24"/>
          <w:szCs w:val="24"/>
        </w:rPr>
        <w:t xml:space="preserve"> established a set of High Impact Practices that encourage </w:t>
      </w:r>
      <w:sdt>
        <w:sdtPr>
          <w:tag w:val="goog_rdk_2"/>
          <w:id w:val="-509522572"/>
        </w:sdtPr>
        <w:sdtEndPr/>
        <w:sdtContent/>
      </w:sdt>
      <w:r>
        <w:rPr>
          <w:rFonts w:ascii="Calibri" w:eastAsia="Calibri" w:hAnsi="Calibri" w:cs="Calibri"/>
          <w:color w:val="000000"/>
          <w:sz w:val="24"/>
          <w:szCs w:val="24"/>
        </w:rPr>
        <w:t>postsecondary institutions to adopt and scale. High Impact Practices are teaching and learning practices that have been widely tested and have been shown to be beneficial for college students from many backgrounds. These practices take many different forms, depending on learner characteristics and on institutional priorities and contexts.</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 xml:space="preserve"> </w:t>
      </w:r>
    </w:p>
    <w:p w14:paraId="00000004" w14:textId="4B9E97C7" w:rsidR="00625FD4" w:rsidRDefault="00C04F39">
      <w:pPr>
        <w:pStyle w:val="Heading2"/>
        <w:ind w:firstLine="0"/>
      </w:pPr>
      <w:r>
        <w:t xml:space="preserve">Guidelines for Qualifying </w:t>
      </w:r>
      <w:r w:rsidR="004A7B47">
        <w:t xml:space="preserve">a </w:t>
      </w:r>
      <w:r w:rsidR="00415796">
        <w:t>Common Intellectual Experience Course</w:t>
      </w:r>
      <w:r>
        <w:t xml:space="preserve"> as a High Impact Practice </w:t>
      </w:r>
    </w:p>
    <w:p w14:paraId="00000005" w14:textId="4D32FE91" w:rsidR="00625FD4" w:rsidRDefault="00B42E07">
      <w:pPr>
        <w:rPr>
          <w:rFonts w:ascii="Calibri" w:eastAsia="Calibri" w:hAnsi="Calibri" w:cs="Calibri"/>
          <w:sz w:val="24"/>
          <w:szCs w:val="24"/>
        </w:rPr>
      </w:pPr>
      <w:r>
        <w:rPr>
          <w:rFonts w:ascii="Calibri" w:eastAsia="Calibri" w:hAnsi="Calibri" w:cs="Calibri"/>
          <w:sz w:val="24"/>
          <w:szCs w:val="24"/>
        </w:rPr>
        <w:t>The University System of Georgia (USG)</w:t>
      </w:r>
      <w:r w:rsidR="00C04F39">
        <w:rPr>
          <w:rFonts w:ascii="Calibri" w:eastAsia="Calibri" w:hAnsi="Calibri" w:cs="Calibri"/>
          <w:sz w:val="24"/>
          <w:szCs w:val="24"/>
        </w:rPr>
        <w:t xml:space="preserve"> institutions should consider the following guidelines as they engage in a review process to identify whether </w:t>
      </w:r>
      <w:r w:rsidR="004A7B47">
        <w:rPr>
          <w:rFonts w:ascii="Calibri" w:eastAsia="Calibri" w:hAnsi="Calibri" w:cs="Calibri"/>
          <w:sz w:val="24"/>
          <w:szCs w:val="24"/>
        </w:rPr>
        <w:t xml:space="preserve">a </w:t>
      </w:r>
      <w:r w:rsidR="000F7947">
        <w:rPr>
          <w:rFonts w:ascii="Calibri" w:eastAsia="Calibri" w:hAnsi="Calibri" w:cs="Calibri"/>
          <w:sz w:val="24"/>
          <w:szCs w:val="24"/>
        </w:rPr>
        <w:t>c</w:t>
      </w:r>
      <w:r w:rsidR="00B66DCF">
        <w:rPr>
          <w:rFonts w:ascii="Calibri" w:eastAsia="Calibri" w:hAnsi="Calibri" w:cs="Calibri"/>
          <w:sz w:val="24"/>
          <w:szCs w:val="24"/>
        </w:rPr>
        <w:t xml:space="preserve">ommon </w:t>
      </w:r>
      <w:r w:rsidR="000F7947">
        <w:rPr>
          <w:rFonts w:ascii="Calibri" w:eastAsia="Calibri" w:hAnsi="Calibri" w:cs="Calibri"/>
          <w:sz w:val="24"/>
          <w:szCs w:val="24"/>
        </w:rPr>
        <w:t>i</w:t>
      </w:r>
      <w:r w:rsidR="00B66DCF">
        <w:rPr>
          <w:rFonts w:ascii="Calibri" w:eastAsia="Calibri" w:hAnsi="Calibri" w:cs="Calibri"/>
          <w:sz w:val="24"/>
          <w:szCs w:val="24"/>
        </w:rPr>
        <w:t xml:space="preserve">ntellectual </w:t>
      </w:r>
      <w:r w:rsidR="000F7947">
        <w:rPr>
          <w:rFonts w:ascii="Calibri" w:eastAsia="Calibri" w:hAnsi="Calibri" w:cs="Calibri"/>
          <w:sz w:val="24"/>
          <w:szCs w:val="24"/>
        </w:rPr>
        <w:t>e</w:t>
      </w:r>
      <w:r w:rsidR="00B66DCF">
        <w:rPr>
          <w:rFonts w:ascii="Calibri" w:eastAsia="Calibri" w:hAnsi="Calibri" w:cs="Calibri"/>
          <w:sz w:val="24"/>
          <w:szCs w:val="24"/>
        </w:rPr>
        <w:t>xperience</w:t>
      </w:r>
      <w:r w:rsidR="00C04F39">
        <w:rPr>
          <w:rFonts w:ascii="Calibri" w:eastAsia="Calibri" w:hAnsi="Calibri" w:cs="Calibri"/>
          <w:sz w:val="24"/>
          <w:szCs w:val="24"/>
        </w:rPr>
        <w:t xml:space="preserve"> course should be categorized as a High Impact Practice in the Banner Student Information System. The guidelines were developed in consultation with USG institution representatives involved in the implementation of </w:t>
      </w:r>
      <w:r w:rsidR="000F7947">
        <w:rPr>
          <w:rFonts w:ascii="Calibri" w:eastAsia="Calibri" w:hAnsi="Calibri" w:cs="Calibri"/>
          <w:sz w:val="24"/>
          <w:szCs w:val="24"/>
        </w:rPr>
        <w:t>c</w:t>
      </w:r>
      <w:r w:rsidR="00415796">
        <w:rPr>
          <w:rFonts w:ascii="Calibri" w:eastAsia="Calibri" w:hAnsi="Calibri" w:cs="Calibri"/>
          <w:sz w:val="24"/>
          <w:szCs w:val="24"/>
        </w:rPr>
        <w:t xml:space="preserve">ommon </w:t>
      </w:r>
      <w:r w:rsidR="000F7947">
        <w:rPr>
          <w:rFonts w:ascii="Calibri" w:eastAsia="Calibri" w:hAnsi="Calibri" w:cs="Calibri"/>
          <w:sz w:val="24"/>
          <w:szCs w:val="24"/>
        </w:rPr>
        <w:t>i</w:t>
      </w:r>
      <w:r w:rsidR="00415796">
        <w:rPr>
          <w:rFonts w:ascii="Calibri" w:eastAsia="Calibri" w:hAnsi="Calibri" w:cs="Calibri"/>
          <w:sz w:val="24"/>
          <w:szCs w:val="24"/>
        </w:rPr>
        <w:t xml:space="preserve">ntellectual </w:t>
      </w:r>
      <w:r w:rsidR="000F7947">
        <w:rPr>
          <w:rFonts w:ascii="Calibri" w:eastAsia="Calibri" w:hAnsi="Calibri" w:cs="Calibri"/>
          <w:sz w:val="24"/>
          <w:szCs w:val="24"/>
        </w:rPr>
        <w:t>e</w:t>
      </w:r>
      <w:r w:rsidR="00415796">
        <w:rPr>
          <w:rFonts w:ascii="Calibri" w:eastAsia="Calibri" w:hAnsi="Calibri" w:cs="Calibri"/>
          <w:sz w:val="24"/>
          <w:szCs w:val="24"/>
        </w:rPr>
        <w:t xml:space="preserve">xperience </w:t>
      </w:r>
      <w:r w:rsidR="00580415">
        <w:rPr>
          <w:rFonts w:ascii="Calibri" w:eastAsia="Calibri" w:hAnsi="Calibri" w:cs="Calibri"/>
          <w:sz w:val="24"/>
          <w:szCs w:val="24"/>
        </w:rPr>
        <w:t>c</w:t>
      </w:r>
      <w:r w:rsidR="00415796">
        <w:rPr>
          <w:rFonts w:ascii="Calibri" w:eastAsia="Calibri" w:hAnsi="Calibri" w:cs="Calibri"/>
          <w:sz w:val="24"/>
          <w:szCs w:val="24"/>
        </w:rPr>
        <w:t>ourses</w:t>
      </w:r>
      <w:r w:rsidR="00C04F39">
        <w:rPr>
          <w:rFonts w:ascii="Calibri" w:eastAsia="Calibri" w:hAnsi="Calibri" w:cs="Calibri"/>
          <w:sz w:val="24"/>
          <w:szCs w:val="24"/>
        </w:rPr>
        <w:t xml:space="preserve">.  These guidelines expand upon those articulated by the American Association of Colleges &amp; Universities to provide just-in-time answers for </w:t>
      </w:r>
      <w:r>
        <w:rPr>
          <w:rFonts w:ascii="Calibri" w:eastAsia="Calibri" w:hAnsi="Calibri" w:cs="Calibri"/>
          <w:sz w:val="24"/>
          <w:szCs w:val="24"/>
        </w:rPr>
        <w:t>USG institution</w:t>
      </w:r>
      <w:r w:rsidR="00C04F39">
        <w:rPr>
          <w:rFonts w:ascii="Calibri" w:eastAsia="Calibri" w:hAnsi="Calibri" w:cs="Calibri"/>
          <w:sz w:val="24"/>
          <w:szCs w:val="24"/>
        </w:rPr>
        <w:t xml:space="preserve"> faculty:  </w:t>
      </w:r>
    </w:p>
    <w:p w14:paraId="00000006" w14:textId="7743DE2B" w:rsidR="00625FD4" w:rsidRDefault="004E7B08">
      <w:pPr>
        <w:jc w:val="center"/>
        <w:rPr>
          <w:rFonts w:ascii="Calibri" w:eastAsia="Calibri" w:hAnsi="Calibri" w:cs="Calibri"/>
          <w:sz w:val="24"/>
          <w:szCs w:val="24"/>
          <w:u w:val="single"/>
        </w:rPr>
      </w:pPr>
      <w:sdt>
        <w:sdtPr>
          <w:tag w:val="goog_rdk_5"/>
          <w:id w:val="416447348"/>
        </w:sdtPr>
        <w:sdtEndPr/>
        <w:sdtContent/>
      </w:sdt>
      <w:r w:rsidR="00C04F39">
        <w:rPr>
          <w:rFonts w:ascii="Calibri" w:eastAsia="Calibri" w:hAnsi="Calibri" w:cs="Calibri"/>
          <w:sz w:val="24"/>
          <w:szCs w:val="24"/>
          <w:u w:val="single"/>
        </w:rPr>
        <w:t xml:space="preserve">Characteristics of </w:t>
      </w:r>
      <w:r w:rsidR="00415796">
        <w:rPr>
          <w:u w:val="single"/>
        </w:rPr>
        <w:t>Common Intellectual Experience Courses</w:t>
      </w:r>
      <w:r w:rsidR="00C04F39">
        <w:rPr>
          <w:rFonts w:ascii="Calibri" w:eastAsia="Calibri" w:hAnsi="Calibri" w:cs="Calibri"/>
          <w:sz w:val="24"/>
          <w:szCs w:val="24"/>
          <w:u w:val="single"/>
        </w:rPr>
        <w:t xml:space="preserve"> as a High Impact Practice</w:t>
      </w:r>
      <w:r w:rsidR="00C04F39" w:rsidRPr="004C0941">
        <w:rPr>
          <w:rFonts w:ascii="Calibri" w:eastAsia="Calibri" w:hAnsi="Calibri" w:cs="Calibri"/>
          <w:sz w:val="24"/>
          <w:szCs w:val="24"/>
          <w:vertAlign w:val="superscript"/>
        </w:rPr>
        <w:footnoteReference w:id="2"/>
      </w:r>
    </w:p>
    <w:p w14:paraId="64BF3046" w14:textId="2A1FBD92" w:rsidR="00500BB8" w:rsidRDefault="00500BB8">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Course taken by all students enrolled at an institution</w:t>
      </w:r>
      <w:r w:rsidR="000F7947">
        <w:rPr>
          <w:rFonts w:ascii="Calibri" w:eastAsia="Calibri" w:hAnsi="Calibri" w:cs="Calibri"/>
          <w:color w:val="000000"/>
          <w:sz w:val="24"/>
          <w:szCs w:val="24"/>
        </w:rPr>
        <w:t xml:space="preserve"> or in a program of study</w:t>
      </w:r>
      <w:r>
        <w:rPr>
          <w:rFonts w:ascii="Calibri" w:eastAsia="Calibri" w:hAnsi="Calibri" w:cs="Calibri"/>
          <w:color w:val="000000"/>
          <w:sz w:val="24"/>
          <w:szCs w:val="24"/>
        </w:rPr>
        <w:t>.</w:t>
      </w:r>
    </w:p>
    <w:p w14:paraId="42762D91" w14:textId="1F751C15" w:rsidR="00500BB8" w:rsidRDefault="00500BB8">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Course is part of a vertical sequence of general education courses that include advanced integrative studies</w:t>
      </w:r>
      <w:r w:rsidR="002539C0">
        <w:rPr>
          <w:rFonts w:ascii="Calibri" w:eastAsia="Calibri" w:hAnsi="Calibri" w:cs="Calibri"/>
          <w:color w:val="000000"/>
          <w:sz w:val="24"/>
          <w:szCs w:val="24"/>
        </w:rPr>
        <w:t xml:space="preserve"> tied to a theme</w:t>
      </w:r>
      <w:r>
        <w:rPr>
          <w:rFonts w:ascii="Calibri" w:eastAsia="Calibri" w:hAnsi="Calibri" w:cs="Calibri"/>
          <w:color w:val="000000"/>
          <w:sz w:val="24"/>
          <w:szCs w:val="24"/>
        </w:rPr>
        <w:t>.</w:t>
      </w:r>
    </w:p>
    <w:p w14:paraId="0000000A" w14:textId="4D2377FE"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Performance expectations set at appropriately high levels</w:t>
      </w:r>
    </w:p>
    <w:p w14:paraId="0000000B" w14:textId="63B679E7" w:rsidR="00625FD4" w:rsidRDefault="004E7B08">
      <w:pPr>
        <w:numPr>
          <w:ilvl w:val="0"/>
          <w:numId w:val="2"/>
        </w:numPr>
        <w:pBdr>
          <w:top w:val="nil"/>
          <w:left w:val="nil"/>
          <w:bottom w:val="nil"/>
          <w:right w:val="nil"/>
          <w:between w:val="nil"/>
        </w:pBdr>
        <w:spacing w:after="0"/>
        <w:rPr>
          <w:rFonts w:ascii="Calibri" w:eastAsia="Calibri" w:hAnsi="Calibri" w:cs="Calibri"/>
          <w:color w:val="000000"/>
          <w:sz w:val="24"/>
          <w:szCs w:val="24"/>
        </w:rPr>
      </w:pPr>
      <w:sdt>
        <w:sdtPr>
          <w:tag w:val="goog_rdk_9"/>
          <w:id w:val="1227486734"/>
        </w:sdtPr>
        <w:sdtEndPr/>
        <w:sdtContent>
          <w:r w:rsidR="00ED2081">
            <w:t>A s</w:t>
          </w:r>
        </w:sdtContent>
      </w:sdt>
      <w:r w:rsidR="00C04F39">
        <w:rPr>
          <w:rFonts w:ascii="Calibri" w:eastAsia="Calibri" w:hAnsi="Calibri" w:cs="Calibri"/>
          <w:color w:val="000000"/>
          <w:sz w:val="24"/>
          <w:szCs w:val="24"/>
          <w:highlight w:val="white"/>
        </w:rPr>
        <w:t>ignificant investment of time and effort over an extended period of time</w:t>
      </w:r>
      <w:r w:rsidR="00EA7EF1">
        <w:rPr>
          <w:rFonts w:ascii="Calibri" w:eastAsia="Calibri" w:hAnsi="Calibri" w:cs="Calibri"/>
          <w:color w:val="000000"/>
          <w:sz w:val="24"/>
          <w:szCs w:val="24"/>
        </w:rPr>
        <w:t>.</w:t>
      </w:r>
    </w:p>
    <w:p w14:paraId="0000000C"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Interactions with faculty and peers about substantive matters</w:t>
      </w:r>
    </w:p>
    <w:p w14:paraId="0000000D" w14:textId="6FE5F705"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Experiences with diversity, wherein students are exposed to and must conten</w:t>
      </w:r>
      <w:r w:rsidR="00640880">
        <w:rPr>
          <w:rFonts w:ascii="Calibri" w:eastAsia="Calibri" w:hAnsi="Calibri" w:cs="Calibri"/>
          <w:color w:val="000000"/>
          <w:sz w:val="24"/>
          <w:szCs w:val="24"/>
          <w:highlight w:val="white"/>
        </w:rPr>
        <w:t>d</w:t>
      </w:r>
      <w:r>
        <w:rPr>
          <w:rFonts w:ascii="Calibri" w:eastAsia="Calibri" w:hAnsi="Calibri" w:cs="Calibri"/>
          <w:color w:val="000000"/>
          <w:sz w:val="24"/>
          <w:szCs w:val="24"/>
          <w:highlight w:val="white"/>
        </w:rPr>
        <w:t xml:space="preserve"> with people and circumstances that differ from those with which students are familiar</w:t>
      </w:r>
    </w:p>
    <w:p w14:paraId="0000000E" w14:textId="041AAF6D" w:rsidR="00625FD4" w:rsidRDefault="00EA7EF1">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Feedback is frequent, timely and constructive</w:t>
      </w:r>
    </w:p>
    <w:p w14:paraId="0000000F" w14:textId="7C88C476"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Periodic </w:t>
      </w:r>
      <w:r w:rsidR="00AF423C">
        <w:rPr>
          <w:rFonts w:ascii="Calibri" w:eastAsia="Calibri" w:hAnsi="Calibri" w:cs="Calibri"/>
          <w:color w:val="000000"/>
          <w:sz w:val="24"/>
          <w:szCs w:val="24"/>
          <w:highlight w:val="white"/>
        </w:rPr>
        <w:t xml:space="preserve">and </w:t>
      </w:r>
      <w:r>
        <w:rPr>
          <w:rFonts w:ascii="Calibri" w:eastAsia="Calibri" w:hAnsi="Calibri" w:cs="Calibri"/>
          <w:color w:val="000000"/>
          <w:sz w:val="24"/>
          <w:szCs w:val="24"/>
          <w:highlight w:val="white"/>
        </w:rPr>
        <w:t>structured opportunities</w:t>
      </w:r>
      <w:r w:rsidR="00EA7EF1">
        <w:rPr>
          <w:rFonts w:ascii="Calibri" w:eastAsia="Calibri" w:hAnsi="Calibri" w:cs="Calibri"/>
          <w:color w:val="000000"/>
          <w:sz w:val="24"/>
          <w:szCs w:val="24"/>
          <w:highlight w:val="white"/>
        </w:rPr>
        <w:t xml:space="preserve"> for students</w:t>
      </w:r>
      <w:r>
        <w:rPr>
          <w:rFonts w:ascii="Calibri" w:eastAsia="Calibri" w:hAnsi="Calibri" w:cs="Calibri"/>
          <w:color w:val="000000"/>
          <w:sz w:val="24"/>
          <w:szCs w:val="24"/>
          <w:highlight w:val="white"/>
        </w:rPr>
        <w:t xml:space="preserve"> to reflect on and integrate learning</w:t>
      </w:r>
    </w:p>
    <w:p w14:paraId="00000010" w14:textId="34ACCE39"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Opportunities to discover </w:t>
      </w:r>
      <w:sdt>
        <w:sdtPr>
          <w:tag w:val="goog_rdk_10"/>
          <w:id w:val="-290903575"/>
        </w:sdtPr>
        <w:sdtEndPr/>
        <w:sdtContent>
          <w:r w:rsidR="00ED2081">
            <w:t xml:space="preserve">the </w:t>
          </w:r>
        </w:sdtContent>
      </w:sdt>
      <w:r>
        <w:rPr>
          <w:rFonts w:ascii="Calibri" w:eastAsia="Calibri" w:hAnsi="Calibri" w:cs="Calibri"/>
          <w:color w:val="000000"/>
          <w:sz w:val="24"/>
          <w:szCs w:val="24"/>
          <w:highlight w:val="white"/>
        </w:rPr>
        <w:t>relevance of learning through real-world applications</w:t>
      </w:r>
    </w:p>
    <w:p w14:paraId="00000011"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Public demonstration of competence</w:t>
      </w:r>
    </w:p>
    <w:p w14:paraId="00000012" w14:textId="299C3F74" w:rsidR="00625FD4" w:rsidRDefault="00C04F39" w:rsidP="00B42E07">
      <w:pPr>
        <w:pStyle w:val="Heading2"/>
        <w:ind w:firstLine="0"/>
      </w:pPr>
      <w:r>
        <w:t xml:space="preserve">Identifying </w:t>
      </w:r>
      <w:r w:rsidR="00415796">
        <w:t>Common Intellectual Experience Courses</w:t>
      </w:r>
      <w:r>
        <w:t xml:space="preserve"> for Inclusion in Banner</w:t>
      </w:r>
    </w:p>
    <w:p w14:paraId="00000013" w14:textId="0B0FAA3D" w:rsidR="00625FD4" w:rsidRDefault="00C04F39">
      <w:pPr>
        <w:rPr>
          <w:rFonts w:ascii="Calibri" w:eastAsia="Calibri" w:hAnsi="Calibri" w:cs="Calibri"/>
          <w:sz w:val="24"/>
          <w:szCs w:val="24"/>
        </w:rPr>
      </w:pPr>
      <w:r>
        <w:rPr>
          <w:rFonts w:ascii="Calibri" w:eastAsia="Calibri" w:hAnsi="Calibri" w:cs="Calibri"/>
          <w:sz w:val="24"/>
          <w:szCs w:val="24"/>
        </w:rPr>
        <w:t xml:space="preserve">Institutions have the sole authority to establish a process and criteria for the review of </w:t>
      </w:r>
      <w:r w:rsidR="000F7947">
        <w:rPr>
          <w:rFonts w:ascii="Calibri" w:eastAsia="Calibri" w:hAnsi="Calibri" w:cs="Calibri"/>
          <w:sz w:val="24"/>
          <w:szCs w:val="24"/>
        </w:rPr>
        <w:t>c</w:t>
      </w:r>
      <w:r w:rsidR="00415796">
        <w:rPr>
          <w:rFonts w:ascii="Calibri" w:eastAsia="Calibri" w:hAnsi="Calibri" w:cs="Calibri"/>
          <w:sz w:val="24"/>
          <w:szCs w:val="24"/>
        </w:rPr>
        <w:t xml:space="preserve">ommon </w:t>
      </w:r>
      <w:r w:rsidR="000F7947">
        <w:rPr>
          <w:rFonts w:ascii="Calibri" w:eastAsia="Calibri" w:hAnsi="Calibri" w:cs="Calibri"/>
          <w:sz w:val="24"/>
          <w:szCs w:val="24"/>
        </w:rPr>
        <w:t>i</w:t>
      </w:r>
      <w:r w:rsidR="00415796">
        <w:rPr>
          <w:rFonts w:ascii="Calibri" w:eastAsia="Calibri" w:hAnsi="Calibri" w:cs="Calibri"/>
          <w:sz w:val="24"/>
          <w:szCs w:val="24"/>
        </w:rPr>
        <w:t xml:space="preserve">ntellectual </w:t>
      </w:r>
      <w:r w:rsidR="000F7947">
        <w:rPr>
          <w:rFonts w:ascii="Calibri" w:eastAsia="Calibri" w:hAnsi="Calibri" w:cs="Calibri"/>
          <w:sz w:val="24"/>
          <w:szCs w:val="24"/>
        </w:rPr>
        <w:t>e</w:t>
      </w:r>
      <w:r w:rsidR="00415796">
        <w:rPr>
          <w:rFonts w:ascii="Calibri" w:eastAsia="Calibri" w:hAnsi="Calibri" w:cs="Calibri"/>
          <w:sz w:val="24"/>
          <w:szCs w:val="24"/>
        </w:rPr>
        <w:t xml:space="preserve">xperience </w:t>
      </w:r>
      <w:r w:rsidR="00673735">
        <w:rPr>
          <w:rFonts w:ascii="Calibri" w:eastAsia="Calibri" w:hAnsi="Calibri" w:cs="Calibri"/>
          <w:sz w:val="24"/>
          <w:szCs w:val="24"/>
        </w:rPr>
        <w:t>c</w:t>
      </w:r>
      <w:r w:rsidR="00415796">
        <w:rPr>
          <w:rFonts w:ascii="Calibri" w:eastAsia="Calibri" w:hAnsi="Calibri" w:cs="Calibri"/>
          <w:sz w:val="24"/>
          <w:szCs w:val="24"/>
        </w:rPr>
        <w:t>ourses</w:t>
      </w:r>
      <w:r>
        <w:rPr>
          <w:rFonts w:ascii="Calibri" w:eastAsia="Calibri" w:hAnsi="Calibri" w:cs="Calibri"/>
          <w:sz w:val="24"/>
          <w:szCs w:val="24"/>
        </w:rPr>
        <w:t xml:space="preserve"> to determine if they qualify as a High Impact Practice.  The USG does </w:t>
      </w:r>
      <w:r>
        <w:rPr>
          <w:rFonts w:ascii="Calibri" w:eastAsia="Calibri" w:hAnsi="Calibri" w:cs="Calibri"/>
          <w:i/>
          <w:sz w:val="24"/>
          <w:szCs w:val="24"/>
        </w:rPr>
        <w:t>not</w:t>
      </w:r>
      <w:r>
        <w:rPr>
          <w:rFonts w:ascii="Calibri" w:eastAsia="Calibri" w:hAnsi="Calibri" w:cs="Calibri"/>
          <w:sz w:val="24"/>
          <w:szCs w:val="24"/>
        </w:rPr>
        <w:t xml:space="preserve"> make the determination but provides these guidelines to promote system-wide consistency. The institutional process for qualifying courses as High Impact Practices may include a review committee of faculty and teaching staff at the college or academic department level.  Institutions should consider developing a process for faculty to submit courses for </w:t>
      </w:r>
      <w:r>
        <w:rPr>
          <w:rFonts w:ascii="Calibri" w:eastAsia="Calibri" w:hAnsi="Calibri" w:cs="Calibri"/>
          <w:sz w:val="24"/>
          <w:szCs w:val="24"/>
        </w:rPr>
        <w:lastRenderedPageBreak/>
        <w:t xml:space="preserve">review. Review committees can determine the nature of the application process to approve course artifacts that should be included in the review process.  Artifacts might include a course syllabus and lesson plan.  With the assistance of the Guidelines for Qualifying for </w:t>
      </w:r>
      <w:r w:rsidR="004A7B47">
        <w:rPr>
          <w:rFonts w:ascii="Calibri" w:eastAsia="Calibri" w:hAnsi="Calibri" w:cs="Calibri"/>
          <w:sz w:val="24"/>
          <w:szCs w:val="24"/>
        </w:rPr>
        <w:t xml:space="preserve">a </w:t>
      </w:r>
      <w:r w:rsidR="008E0FAD">
        <w:rPr>
          <w:rFonts w:ascii="Calibri" w:eastAsia="Calibri" w:hAnsi="Calibri" w:cs="Calibri"/>
          <w:sz w:val="24"/>
          <w:szCs w:val="24"/>
        </w:rPr>
        <w:t>Common Intellectual Experience</w:t>
      </w:r>
      <w:r>
        <w:rPr>
          <w:rFonts w:ascii="Calibri" w:eastAsia="Calibri" w:hAnsi="Calibri" w:cs="Calibri"/>
          <w:sz w:val="24"/>
          <w:szCs w:val="24"/>
        </w:rPr>
        <w:t xml:space="preserve"> course as a High Impact Practice, each institution will develop its own criteria qualifying a course. The final decision for approving </w:t>
      </w:r>
      <w:r w:rsidR="004A7B47">
        <w:rPr>
          <w:rFonts w:ascii="Calibri" w:eastAsia="Calibri" w:hAnsi="Calibri" w:cs="Calibri"/>
          <w:sz w:val="24"/>
          <w:szCs w:val="24"/>
        </w:rPr>
        <w:t xml:space="preserve">a </w:t>
      </w:r>
      <w:r w:rsidR="000F7947">
        <w:rPr>
          <w:rFonts w:ascii="Calibri" w:eastAsia="Calibri" w:hAnsi="Calibri" w:cs="Calibri"/>
          <w:sz w:val="24"/>
          <w:szCs w:val="24"/>
        </w:rPr>
        <w:t>c</w:t>
      </w:r>
      <w:r w:rsidR="00B66DCF">
        <w:rPr>
          <w:rFonts w:ascii="Calibri" w:eastAsia="Calibri" w:hAnsi="Calibri" w:cs="Calibri"/>
          <w:sz w:val="24"/>
          <w:szCs w:val="24"/>
        </w:rPr>
        <w:t xml:space="preserve">ommon </w:t>
      </w:r>
      <w:r w:rsidR="000F7947">
        <w:rPr>
          <w:rFonts w:ascii="Calibri" w:eastAsia="Calibri" w:hAnsi="Calibri" w:cs="Calibri"/>
          <w:sz w:val="24"/>
          <w:szCs w:val="24"/>
        </w:rPr>
        <w:t>i</w:t>
      </w:r>
      <w:r w:rsidR="00B66DCF">
        <w:rPr>
          <w:rFonts w:ascii="Calibri" w:eastAsia="Calibri" w:hAnsi="Calibri" w:cs="Calibri"/>
          <w:sz w:val="24"/>
          <w:szCs w:val="24"/>
        </w:rPr>
        <w:t xml:space="preserve">ntellectual </w:t>
      </w:r>
      <w:r w:rsidR="000F7947">
        <w:rPr>
          <w:rFonts w:ascii="Calibri" w:eastAsia="Calibri" w:hAnsi="Calibri" w:cs="Calibri"/>
          <w:sz w:val="24"/>
          <w:szCs w:val="24"/>
        </w:rPr>
        <w:t>e</w:t>
      </w:r>
      <w:bookmarkStart w:id="1" w:name="_GoBack"/>
      <w:bookmarkEnd w:id="1"/>
      <w:r w:rsidR="00B66DCF">
        <w:rPr>
          <w:rFonts w:ascii="Calibri" w:eastAsia="Calibri" w:hAnsi="Calibri" w:cs="Calibri"/>
          <w:sz w:val="24"/>
          <w:szCs w:val="24"/>
        </w:rPr>
        <w:t>xperience course</w:t>
      </w:r>
      <w:r>
        <w:rPr>
          <w:rFonts w:ascii="Calibri" w:eastAsia="Calibri" w:hAnsi="Calibri" w:cs="Calibri"/>
          <w:sz w:val="24"/>
          <w:szCs w:val="24"/>
        </w:rPr>
        <w:t xml:space="preserve"> as a High Impact Practice rests at the institution-level. </w:t>
      </w:r>
    </w:p>
    <w:p w14:paraId="1AFC8056" w14:textId="77777777" w:rsidR="004C0941" w:rsidRDefault="004C0941" w:rsidP="004C0941">
      <w:pPr>
        <w:rPr>
          <w:rFonts w:ascii="Calibri" w:eastAsia="Calibri" w:hAnsi="Calibri" w:cs="Calibri"/>
          <w:sz w:val="24"/>
          <w:szCs w:val="24"/>
        </w:rPr>
      </w:pPr>
      <w:r>
        <w:rPr>
          <w:rFonts w:ascii="Calibri" w:eastAsia="Calibri" w:hAnsi="Calibri" w:cs="Calibri"/>
          <w:sz w:val="24"/>
          <w:szCs w:val="24"/>
        </w:rPr>
        <w:t xml:space="preserve">The institution may qualify non-course, non-credit based experiences as High Impact Practices. Campuses have the discretion to identify these experiences in Banner as a non-credit based course option in a manner that is consistent with institutional practice. If non-course, non-credit based experiences are entered into Banner, they must use the High Impact Practice codes included in this document. </w:t>
      </w:r>
    </w:p>
    <w:p w14:paraId="00000014" w14:textId="77777777" w:rsidR="00625FD4" w:rsidRDefault="00625FD4">
      <w:pPr>
        <w:rPr>
          <w:rFonts w:ascii="Calibri" w:eastAsia="Calibri" w:hAnsi="Calibri" w:cs="Calibri"/>
          <w:sz w:val="24"/>
          <w:szCs w:val="24"/>
        </w:rPr>
      </w:pPr>
    </w:p>
    <w:p w14:paraId="00000016" w14:textId="69CECA11" w:rsidR="00625FD4" w:rsidRDefault="00C04F39" w:rsidP="00ED2081">
      <w:pPr>
        <w:pStyle w:val="Heading1"/>
        <w:jc w:val="left"/>
      </w:pPr>
      <w:bookmarkStart w:id="2" w:name="_heading=h.30j0zll" w:colFirst="0" w:colLast="0"/>
      <w:bookmarkEnd w:id="2"/>
      <w:r>
        <w:lastRenderedPageBreak/>
        <w:t xml:space="preserve">Banner Code Categories </w:t>
      </w:r>
    </w:p>
    <w:p w14:paraId="00000017" w14:textId="112F6016" w:rsidR="00625FD4" w:rsidRDefault="00C04F39">
      <w:r>
        <w:t xml:space="preserve">The Banner Codes for qualified </w:t>
      </w:r>
      <w:r w:rsidR="00415796">
        <w:t>Common Intellectual Experience Courses</w:t>
      </w:r>
      <w:r>
        <w:t xml:space="preserve"> will include the following categories</w:t>
      </w:r>
    </w:p>
    <w:p w14:paraId="00000018" w14:textId="77777777" w:rsidR="00625FD4" w:rsidRDefault="00C04F39">
      <w:pPr>
        <w:rPr>
          <w:b/>
        </w:rPr>
      </w:pPr>
      <w:r>
        <w:rPr>
          <w:b/>
        </w:rPr>
        <w:t>Primary Codes: Must have one primary code</w:t>
      </w:r>
    </w:p>
    <w:tbl>
      <w:tblPr>
        <w:tblStyle w:val="a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8700"/>
      </w:tblGrid>
      <w:tr w:rsidR="00625FD4" w14:paraId="696EE40A" w14:textId="77777777">
        <w:trPr>
          <w:trHeight w:val="260"/>
        </w:trPr>
        <w:tc>
          <w:tcPr>
            <w:tcW w:w="1365" w:type="dxa"/>
          </w:tcPr>
          <w:p w14:paraId="00000019" w14:textId="77777777" w:rsidR="00625FD4" w:rsidRDefault="00C04F39" w:rsidP="00B42E07">
            <w:pPr>
              <w:jc w:val="center"/>
            </w:pPr>
            <w:r>
              <w:t>Code</w:t>
            </w:r>
          </w:p>
        </w:tc>
        <w:tc>
          <w:tcPr>
            <w:tcW w:w="8700" w:type="dxa"/>
          </w:tcPr>
          <w:p w14:paraId="0000001A" w14:textId="77777777" w:rsidR="00625FD4" w:rsidRDefault="00C04F39">
            <w:r>
              <w:t>Description</w:t>
            </w:r>
          </w:p>
        </w:tc>
      </w:tr>
      <w:tr w:rsidR="00625FD4" w14:paraId="5E2F3783" w14:textId="77777777">
        <w:trPr>
          <w:trHeight w:val="520"/>
        </w:trPr>
        <w:tc>
          <w:tcPr>
            <w:tcW w:w="1365" w:type="dxa"/>
          </w:tcPr>
          <w:p w14:paraId="0000001B" w14:textId="77777777" w:rsidR="00625FD4" w:rsidRDefault="00625FD4"/>
        </w:tc>
        <w:tc>
          <w:tcPr>
            <w:tcW w:w="8700" w:type="dxa"/>
          </w:tcPr>
          <w:p w14:paraId="0000001C" w14:textId="37051BFD" w:rsidR="00625FD4" w:rsidRDefault="00415796">
            <w:r>
              <w:t>Common Intellectual Experience</w:t>
            </w:r>
            <w:r w:rsidR="00C04F39">
              <w:t xml:space="preserve"> course meets institution’s criteria as a High Impact Practice for </w:t>
            </w:r>
            <w:r w:rsidR="00B66DCF">
              <w:t>Common Intellectual Experiences</w:t>
            </w:r>
          </w:p>
        </w:tc>
      </w:tr>
    </w:tbl>
    <w:p w14:paraId="6C0194BD" w14:textId="77777777" w:rsidR="002D0FF9" w:rsidRDefault="002D0FF9">
      <w:pPr>
        <w:rPr>
          <w:b/>
        </w:rPr>
      </w:pPr>
    </w:p>
    <w:p w14:paraId="1D6E0ABF" w14:textId="77777777" w:rsidR="002D0FF9" w:rsidRPr="00616C37" w:rsidRDefault="002D0FF9" w:rsidP="002D0FF9">
      <w:pPr>
        <w:pBdr>
          <w:top w:val="nil"/>
          <w:left w:val="nil"/>
          <w:bottom w:val="nil"/>
          <w:right w:val="nil"/>
          <w:between w:val="nil"/>
        </w:pBdr>
        <w:rPr>
          <w:i/>
          <w:color w:val="000000"/>
        </w:rPr>
      </w:pPr>
      <w:r w:rsidRPr="00FF5658">
        <w:rPr>
          <w:b/>
          <w:color w:val="000000"/>
        </w:rPr>
        <w:t>Required Course</w:t>
      </w:r>
      <w:r w:rsidRPr="00616C37">
        <w:rPr>
          <w:b/>
          <w:color w:val="000000"/>
        </w:rPr>
        <w:t xml:space="preserve"> Codes: For each course section that meets the following institution criteria </w:t>
      </w:r>
    </w:p>
    <w:tbl>
      <w:tblPr>
        <w:tblStyle w:val="a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625FD4" w14:paraId="54717B4C" w14:textId="77777777">
        <w:tc>
          <w:tcPr>
            <w:tcW w:w="1365" w:type="dxa"/>
          </w:tcPr>
          <w:p w14:paraId="0000001F" w14:textId="77777777" w:rsidR="00625FD4" w:rsidRDefault="00C04F39">
            <w:pPr>
              <w:pBdr>
                <w:top w:val="nil"/>
                <w:left w:val="nil"/>
                <w:bottom w:val="nil"/>
                <w:right w:val="nil"/>
                <w:between w:val="nil"/>
              </w:pBdr>
              <w:ind w:left="720" w:hanging="360"/>
              <w:rPr>
                <w:color w:val="000000"/>
              </w:rPr>
            </w:pPr>
            <w:r>
              <w:rPr>
                <w:color w:val="000000"/>
              </w:rPr>
              <w:t>Code</w:t>
            </w:r>
          </w:p>
        </w:tc>
        <w:tc>
          <w:tcPr>
            <w:tcW w:w="7980" w:type="dxa"/>
          </w:tcPr>
          <w:p w14:paraId="00000020" w14:textId="77777777" w:rsidR="00625FD4" w:rsidRDefault="00C04F39" w:rsidP="00B42E07">
            <w:pPr>
              <w:pBdr>
                <w:top w:val="nil"/>
                <w:left w:val="nil"/>
                <w:bottom w:val="nil"/>
                <w:right w:val="nil"/>
                <w:between w:val="nil"/>
              </w:pBdr>
              <w:rPr>
                <w:color w:val="000000"/>
              </w:rPr>
            </w:pPr>
            <w:r>
              <w:rPr>
                <w:color w:val="000000"/>
              </w:rPr>
              <w:t xml:space="preserve">Description </w:t>
            </w:r>
          </w:p>
        </w:tc>
      </w:tr>
      <w:tr w:rsidR="00625FD4" w14:paraId="2094033B" w14:textId="77777777">
        <w:tc>
          <w:tcPr>
            <w:tcW w:w="1365" w:type="dxa"/>
          </w:tcPr>
          <w:p w14:paraId="00000021" w14:textId="77777777" w:rsidR="00625FD4" w:rsidRDefault="00625FD4">
            <w:pPr>
              <w:pBdr>
                <w:top w:val="nil"/>
                <w:left w:val="nil"/>
                <w:bottom w:val="nil"/>
                <w:right w:val="nil"/>
                <w:between w:val="nil"/>
              </w:pBdr>
              <w:ind w:left="720" w:hanging="360"/>
              <w:rPr>
                <w:color w:val="000000"/>
                <w:highlight w:val="green"/>
              </w:rPr>
            </w:pPr>
          </w:p>
        </w:tc>
        <w:tc>
          <w:tcPr>
            <w:tcW w:w="7980" w:type="dxa"/>
          </w:tcPr>
          <w:p w14:paraId="00000022" w14:textId="38FA8755" w:rsidR="00625FD4" w:rsidRPr="00ED0BAB" w:rsidRDefault="00C04F39" w:rsidP="00B42E07">
            <w:pPr>
              <w:pBdr>
                <w:top w:val="nil"/>
                <w:left w:val="nil"/>
                <w:bottom w:val="nil"/>
                <w:right w:val="nil"/>
                <w:between w:val="nil"/>
              </w:pBdr>
              <w:rPr>
                <w:color w:val="000000"/>
                <w:highlight w:val="yellow"/>
              </w:rPr>
            </w:pPr>
            <w:r w:rsidRPr="001C5AE3">
              <w:rPr>
                <w:color w:val="000000"/>
              </w:rPr>
              <w:t>Course meets a High Impact Practice requirement established by institution.</w:t>
            </w:r>
          </w:p>
        </w:tc>
      </w:tr>
    </w:tbl>
    <w:p w14:paraId="00000030" w14:textId="77777777" w:rsidR="00625FD4" w:rsidRDefault="00625FD4" w:rsidP="000C19D6">
      <w:pPr>
        <w:pBdr>
          <w:top w:val="nil"/>
          <w:left w:val="nil"/>
          <w:bottom w:val="nil"/>
          <w:right w:val="nil"/>
          <w:between w:val="nil"/>
        </w:pBdr>
        <w:rPr>
          <w:b/>
          <w:color w:val="000000"/>
        </w:rPr>
      </w:pPr>
    </w:p>
    <w:p w14:paraId="10D544FD" w14:textId="77777777" w:rsidR="009D2B57" w:rsidRPr="009D2B57" w:rsidRDefault="009D2B57" w:rsidP="009D2B57">
      <w:pPr>
        <w:pBdr>
          <w:top w:val="nil"/>
          <w:left w:val="nil"/>
          <w:bottom w:val="nil"/>
          <w:right w:val="nil"/>
          <w:between w:val="nil"/>
        </w:pBdr>
        <w:spacing w:after="0"/>
        <w:rPr>
          <w:b/>
          <w:i/>
          <w:color w:val="000000"/>
        </w:rPr>
      </w:pPr>
      <w:r w:rsidRPr="009D2B57">
        <w:rPr>
          <w:b/>
          <w:color w:val="000000"/>
        </w:rPr>
        <w:t>Required Course Code: For each course section that meets institutions High Impact Practices criteria, if applicable</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9D2B57" w14:paraId="5F954BB5" w14:textId="77777777" w:rsidTr="000A66C7">
        <w:tc>
          <w:tcPr>
            <w:tcW w:w="1365" w:type="dxa"/>
          </w:tcPr>
          <w:p w14:paraId="60C463D1" w14:textId="77777777" w:rsidR="009D2B57" w:rsidRDefault="009D2B57" w:rsidP="000A66C7">
            <w:pPr>
              <w:pBdr>
                <w:top w:val="nil"/>
                <w:left w:val="nil"/>
                <w:bottom w:val="nil"/>
                <w:right w:val="nil"/>
                <w:between w:val="nil"/>
              </w:pBdr>
              <w:ind w:left="720" w:hanging="360"/>
              <w:rPr>
                <w:color w:val="000000"/>
              </w:rPr>
            </w:pPr>
            <w:r>
              <w:rPr>
                <w:color w:val="000000"/>
              </w:rPr>
              <w:t>Code</w:t>
            </w:r>
          </w:p>
        </w:tc>
        <w:tc>
          <w:tcPr>
            <w:tcW w:w="7980" w:type="dxa"/>
          </w:tcPr>
          <w:p w14:paraId="693634D2" w14:textId="77777777" w:rsidR="009D2B57" w:rsidRDefault="009D2B57" w:rsidP="000A66C7">
            <w:pPr>
              <w:pBdr>
                <w:top w:val="nil"/>
                <w:left w:val="nil"/>
                <w:bottom w:val="nil"/>
                <w:right w:val="nil"/>
                <w:between w:val="nil"/>
              </w:pBdr>
              <w:rPr>
                <w:color w:val="000000"/>
              </w:rPr>
            </w:pPr>
            <w:r>
              <w:rPr>
                <w:color w:val="000000"/>
              </w:rPr>
              <w:t xml:space="preserve">Description </w:t>
            </w:r>
          </w:p>
        </w:tc>
      </w:tr>
      <w:tr w:rsidR="009D2B57" w14:paraId="256E4CB8" w14:textId="77777777" w:rsidTr="000A66C7">
        <w:tc>
          <w:tcPr>
            <w:tcW w:w="1365" w:type="dxa"/>
          </w:tcPr>
          <w:p w14:paraId="7D863C69" w14:textId="77777777" w:rsidR="009D2B57" w:rsidRDefault="009D2B57" w:rsidP="000A66C7">
            <w:pPr>
              <w:pBdr>
                <w:top w:val="nil"/>
                <w:left w:val="nil"/>
                <w:bottom w:val="nil"/>
                <w:right w:val="nil"/>
                <w:between w:val="nil"/>
              </w:pBdr>
              <w:ind w:left="720" w:hanging="360"/>
              <w:rPr>
                <w:color w:val="000000"/>
                <w:highlight w:val="green"/>
              </w:rPr>
            </w:pPr>
          </w:p>
        </w:tc>
        <w:tc>
          <w:tcPr>
            <w:tcW w:w="7980" w:type="dxa"/>
          </w:tcPr>
          <w:p w14:paraId="21C88A4C" w14:textId="77777777" w:rsidR="009D2B57" w:rsidRPr="00ED0BAB" w:rsidRDefault="009D2B57" w:rsidP="000A66C7">
            <w:pPr>
              <w:pBdr>
                <w:top w:val="nil"/>
                <w:left w:val="nil"/>
                <w:bottom w:val="nil"/>
                <w:right w:val="nil"/>
                <w:between w:val="nil"/>
              </w:pBdr>
              <w:rPr>
                <w:color w:val="000000"/>
                <w:highlight w:val="yellow"/>
              </w:rPr>
            </w:pPr>
            <w:r w:rsidRPr="001C5AE3">
              <w:rPr>
                <w:color w:val="000000"/>
              </w:rPr>
              <w:t xml:space="preserve">Course </w:t>
            </w:r>
            <w:r>
              <w:rPr>
                <w:color w:val="000000"/>
              </w:rPr>
              <w:t xml:space="preserve">section is linked to other course sections that are grouped as a common intellectual experience for students enrolled in the course section.  </w:t>
            </w:r>
          </w:p>
        </w:tc>
      </w:tr>
    </w:tbl>
    <w:p w14:paraId="2AFB96CF" w14:textId="77777777" w:rsidR="009D2B57" w:rsidRDefault="009D2B57"/>
    <w:p w14:paraId="00000031" w14:textId="650925CA" w:rsidR="00625FD4" w:rsidRDefault="00C04F39">
      <w:r>
        <w:t>The following scenarios must be met in order to successfully pass the data validations in Banner.</w:t>
      </w:r>
    </w:p>
    <w:p w14:paraId="00000032" w14:textId="77777777" w:rsidR="00625FD4" w:rsidRDefault="00C04F39">
      <w:pPr>
        <w:numPr>
          <w:ilvl w:val="0"/>
          <w:numId w:val="1"/>
        </w:numPr>
        <w:pBdr>
          <w:top w:val="nil"/>
          <w:left w:val="nil"/>
          <w:bottom w:val="nil"/>
          <w:right w:val="nil"/>
          <w:between w:val="nil"/>
        </w:pBdr>
        <w:rPr>
          <w:color w:val="000000"/>
        </w:rPr>
      </w:pPr>
      <w:r>
        <w:rPr>
          <w:color w:val="000000"/>
        </w:rPr>
        <w:t xml:space="preserve">Each course section must have one primary code. </w:t>
      </w:r>
    </w:p>
    <w:p w14:paraId="3DF77889" w14:textId="3063426E" w:rsidR="002D0FF9" w:rsidRDefault="002D0FF9" w:rsidP="002D0FF9">
      <w:pPr>
        <w:numPr>
          <w:ilvl w:val="0"/>
          <w:numId w:val="1"/>
        </w:numPr>
        <w:pBdr>
          <w:top w:val="nil"/>
          <w:left w:val="nil"/>
          <w:bottom w:val="nil"/>
          <w:right w:val="nil"/>
          <w:between w:val="nil"/>
        </w:pBdr>
        <w:rPr>
          <w:color w:val="000000"/>
        </w:rPr>
      </w:pPr>
      <w:r>
        <w:rPr>
          <w:color w:val="000000"/>
        </w:rPr>
        <w:t>Each course section must include a code to indicate it is a required course by the institution, if applicable. If not, leave blank.</w:t>
      </w:r>
    </w:p>
    <w:p w14:paraId="51B00D70" w14:textId="4B15D1D3" w:rsidR="002D0FF9" w:rsidRPr="002D0FF9" w:rsidRDefault="002D0FF9" w:rsidP="002D0FF9">
      <w:pPr>
        <w:numPr>
          <w:ilvl w:val="0"/>
          <w:numId w:val="1"/>
        </w:numPr>
        <w:pBdr>
          <w:top w:val="nil"/>
          <w:left w:val="nil"/>
          <w:bottom w:val="nil"/>
          <w:right w:val="nil"/>
          <w:between w:val="nil"/>
        </w:pBdr>
        <w:rPr>
          <w:color w:val="000000"/>
        </w:rPr>
      </w:pPr>
      <w:r>
        <w:rPr>
          <w:color w:val="000000"/>
        </w:rPr>
        <w:t xml:space="preserve">Each course section must use all required course codes if the course meets the criteria associated with the code.    </w:t>
      </w:r>
    </w:p>
    <w:p w14:paraId="11ADCE26" w14:textId="1E3A90D3" w:rsidR="002D0FF9" w:rsidRPr="00616C37" w:rsidRDefault="002D0FF9" w:rsidP="002D0FF9">
      <w:pPr>
        <w:numPr>
          <w:ilvl w:val="0"/>
          <w:numId w:val="1"/>
        </w:numPr>
        <w:pBdr>
          <w:top w:val="nil"/>
          <w:left w:val="nil"/>
          <w:bottom w:val="nil"/>
          <w:right w:val="nil"/>
          <w:between w:val="nil"/>
        </w:pBdr>
        <w:rPr>
          <w:color w:val="000000"/>
        </w:rPr>
      </w:pPr>
      <w:r w:rsidRPr="00616C37">
        <w:rPr>
          <w:color w:val="000000"/>
        </w:rPr>
        <w:t xml:space="preserve">Campuses have the option to develop additional institution-based codes and establish </w:t>
      </w:r>
      <w:sdt>
        <w:sdtPr>
          <w:tag w:val="goog_rdk_12"/>
          <w:id w:val="870421001"/>
        </w:sdtPr>
        <w:sdtEndPr/>
        <w:sdtContent/>
      </w:sdt>
      <w:r w:rsidRPr="00616C37">
        <w:rPr>
          <w:color w:val="000000"/>
        </w:rPr>
        <w:t xml:space="preserve">criteria for using the codes for their </w:t>
      </w:r>
      <w:r w:rsidR="000C19D6">
        <w:rPr>
          <w:color w:val="000000"/>
        </w:rPr>
        <w:t>Common Intellectual Experience</w:t>
      </w:r>
      <w:r w:rsidRPr="00616C37">
        <w:rPr>
          <w:color w:val="000000"/>
        </w:rPr>
        <w:t xml:space="preserve"> courses. </w:t>
      </w:r>
    </w:p>
    <w:p w14:paraId="76D33775" w14:textId="77777777" w:rsidR="00BF77FD" w:rsidRDefault="00BF77FD" w:rsidP="00BF77FD">
      <w:pPr>
        <w:pStyle w:val="Heading2"/>
        <w:ind w:firstLine="0"/>
      </w:pPr>
      <w:r>
        <w:t>Primary Code</w:t>
      </w:r>
    </w:p>
    <w:p w14:paraId="7DCD85A2" w14:textId="258CAA0D" w:rsidR="002D0FF9" w:rsidRPr="000C19D6" w:rsidRDefault="00B66DCF" w:rsidP="000C19D6">
      <w:pPr>
        <w:ind w:left="360"/>
        <w:rPr>
          <w:b/>
          <w:bCs/>
          <w:i/>
          <w:iCs/>
        </w:rPr>
      </w:pPr>
      <w:r>
        <w:rPr>
          <w:b/>
          <w:bCs/>
          <w:i/>
          <w:iCs/>
        </w:rPr>
        <w:t>Common Intellectual Experience course</w:t>
      </w:r>
      <w:r w:rsidR="00BF77FD" w:rsidRPr="0035486E">
        <w:rPr>
          <w:b/>
          <w:bCs/>
          <w:i/>
          <w:iCs/>
        </w:rPr>
        <w:t xml:space="preserve"> meets institution’s criteria as a High Impact Practice for </w:t>
      </w:r>
      <w:r>
        <w:rPr>
          <w:b/>
          <w:bCs/>
          <w:i/>
          <w:iCs/>
        </w:rPr>
        <w:t>Common Intellectual Experiences</w:t>
      </w:r>
    </w:p>
    <w:p w14:paraId="4765F427" w14:textId="77777777" w:rsidR="002D0FF9" w:rsidRDefault="002D0FF9" w:rsidP="002D0FF9">
      <w:pPr>
        <w:pStyle w:val="Heading2"/>
        <w:ind w:firstLine="0"/>
      </w:pPr>
      <w:r>
        <w:t>Required Course Code</w:t>
      </w:r>
    </w:p>
    <w:p w14:paraId="2D545842" w14:textId="77777777" w:rsidR="002D0FF9" w:rsidRDefault="002D0FF9" w:rsidP="002D0FF9">
      <w:pPr>
        <w:pBdr>
          <w:top w:val="nil"/>
          <w:left w:val="nil"/>
          <w:bottom w:val="nil"/>
          <w:right w:val="nil"/>
          <w:between w:val="nil"/>
        </w:pBdr>
        <w:ind w:left="720" w:hanging="360"/>
        <w:rPr>
          <w:b/>
          <w:i/>
          <w:color w:val="000000"/>
        </w:rPr>
      </w:pPr>
      <w:r>
        <w:rPr>
          <w:b/>
          <w:i/>
          <w:color w:val="000000"/>
        </w:rPr>
        <w:t>Course section meets a High Impact Practice requirement established by institution.</w:t>
      </w:r>
    </w:p>
    <w:p w14:paraId="0EA52E7D" w14:textId="77777777" w:rsidR="009D2B57" w:rsidRDefault="002D0FF9" w:rsidP="002D0FF9">
      <w:pPr>
        <w:pBdr>
          <w:top w:val="nil"/>
          <w:left w:val="nil"/>
          <w:bottom w:val="nil"/>
          <w:right w:val="nil"/>
          <w:between w:val="nil"/>
        </w:pBdr>
        <w:ind w:left="360"/>
        <w:rPr>
          <w:color w:val="000000"/>
        </w:rPr>
      </w:pPr>
      <w:r>
        <w:rPr>
          <w:color w:val="000000"/>
        </w:rPr>
        <w:t xml:space="preserve">Courses that meet an institutional requirement that graduates complete a minimum number of courses or non-course-based experiences designated as a High Impact Practice. The requirement, to include the type and number of student experiences, is determined by the institution. </w:t>
      </w:r>
    </w:p>
    <w:p w14:paraId="662FF7A4" w14:textId="77777777" w:rsidR="009D2B57" w:rsidRDefault="009D2B57" w:rsidP="002D0FF9">
      <w:pPr>
        <w:pBdr>
          <w:top w:val="nil"/>
          <w:left w:val="nil"/>
          <w:bottom w:val="nil"/>
          <w:right w:val="nil"/>
          <w:between w:val="nil"/>
        </w:pBdr>
        <w:ind w:left="360"/>
        <w:rPr>
          <w:color w:val="000000"/>
        </w:rPr>
      </w:pPr>
    </w:p>
    <w:p w14:paraId="0530DBCC" w14:textId="77777777" w:rsidR="009D2B57" w:rsidRDefault="009D2B57" w:rsidP="009D2B57">
      <w:pPr>
        <w:pBdr>
          <w:top w:val="nil"/>
          <w:left w:val="nil"/>
          <w:bottom w:val="nil"/>
          <w:right w:val="nil"/>
          <w:between w:val="nil"/>
        </w:pBdr>
        <w:spacing w:after="0"/>
        <w:rPr>
          <w:b/>
          <w:color w:val="000000"/>
        </w:rPr>
      </w:pPr>
      <w:r w:rsidRPr="009D2B57">
        <w:rPr>
          <w:b/>
          <w:color w:val="000000"/>
        </w:rPr>
        <w:lastRenderedPageBreak/>
        <w:t>Required Course Code</w:t>
      </w:r>
    </w:p>
    <w:p w14:paraId="7784F8E6" w14:textId="5A86ECA2" w:rsidR="009D2B57" w:rsidRPr="009D2B57" w:rsidRDefault="009D2B57" w:rsidP="009D2B57">
      <w:pPr>
        <w:pBdr>
          <w:top w:val="nil"/>
          <w:left w:val="nil"/>
          <w:bottom w:val="nil"/>
          <w:right w:val="nil"/>
          <w:between w:val="nil"/>
        </w:pBdr>
        <w:ind w:left="450"/>
        <w:rPr>
          <w:b/>
          <w:i/>
          <w:iCs/>
          <w:color w:val="000000"/>
        </w:rPr>
      </w:pPr>
      <w:r w:rsidRPr="009D2B57">
        <w:rPr>
          <w:b/>
          <w:i/>
          <w:iCs/>
          <w:color w:val="000000"/>
        </w:rPr>
        <w:t>For each course section that meets institutions High Impact Practices criteria, if applicable</w:t>
      </w:r>
    </w:p>
    <w:p w14:paraId="6DE28A28" w14:textId="2E5FCCA0" w:rsidR="009D2B57" w:rsidRDefault="009D2B57" w:rsidP="009D2B57">
      <w:pPr>
        <w:pBdr>
          <w:top w:val="nil"/>
          <w:left w:val="nil"/>
          <w:bottom w:val="nil"/>
          <w:right w:val="nil"/>
          <w:between w:val="nil"/>
        </w:pBdr>
        <w:ind w:left="360"/>
        <w:rPr>
          <w:color w:val="000000"/>
        </w:rPr>
      </w:pPr>
      <w:r>
        <w:rPr>
          <w:color w:val="000000"/>
        </w:rPr>
        <w:t xml:space="preserve">Course sections that are linked to other course sections that collectively are defined as a common intellectual experience for students enrolled in the course section. </w:t>
      </w:r>
    </w:p>
    <w:p w14:paraId="5249F72A" w14:textId="77777777" w:rsidR="002D0FF9" w:rsidRDefault="002D0FF9" w:rsidP="002D0FF9">
      <w:r>
        <w:t>The USG may add additional codes, as necessary.</w:t>
      </w:r>
    </w:p>
    <w:p w14:paraId="0000003A" w14:textId="48E29166" w:rsidR="00625FD4" w:rsidRDefault="00625FD4"/>
    <w:sectPr w:rsidR="00625F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19A4" w14:textId="77777777" w:rsidR="004E7B08" w:rsidRDefault="004E7B08">
      <w:pPr>
        <w:spacing w:after="0"/>
      </w:pPr>
      <w:r>
        <w:separator/>
      </w:r>
    </w:p>
  </w:endnote>
  <w:endnote w:type="continuationSeparator" w:id="0">
    <w:p w14:paraId="25EF326F" w14:textId="77777777" w:rsidR="004E7B08" w:rsidRDefault="004E7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00000043"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0EE2CA68"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DC6161">
      <w:rPr>
        <w:noProof/>
        <w:color w:val="000000"/>
      </w:rPr>
      <w:t>1</w:t>
    </w:r>
    <w:r>
      <w:rPr>
        <w:color w:val="000000"/>
      </w:rPr>
      <w:fldChar w:fldCharType="end"/>
    </w:r>
  </w:p>
  <w:p w14:paraId="00000041"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FCEA" w14:textId="77777777" w:rsidR="004E7B08" w:rsidRDefault="004E7B08">
      <w:pPr>
        <w:spacing w:after="0"/>
      </w:pPr>
      <w:r>
        <w:separator/>
      </w:r>
    </w:p>
  </w:footnote>
  <w:footnote w:type="continuationSeparator" w:id="0">
    <w:p w14:paraId="4EBFB1EB" w14:textId="77777777" w:rsidR="004E7B08" w:rsidRDefault="004E7B08">
      <w:pPr>
        <w:spacing w:after="0"/>
      </w:pPr>
      <w:r>
        <w:continuationSeparator/>
      </w:r>
    </w:p>
  </w:footnote>
  <w:footnote w:id="1">
    <w:p w14:paraId="0000003B"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1">
        <w:r>
          <w:rPr>
            <w:color w:val="0000FF"/>
            <w:sz w:val="20"/>
            <w:szCs w:val="20"/>
            <w:u w:val="single"/>
          </w:rPr>
          <w:t>https://www.aacu.org/leap/hips</w:t>
        </w:r>
      </w:hyperlink>
    </w:p>
  </w:footnote>
  <w:footnote w:id="2">
    <w:p w14:paraId="0000003C"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2">
        <w:r>
          <w:rPr>
            <w:color w:val="0000FF"/>
            <w:sz w:val="20"/>
            <w:szCs w:val="20"/>
            <w:u w:val="single"/>
          </w:rPr>
          <w:t>https://www.aacu.org/leap/hips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9A6"/>
    <w:multiLevelType w:val="multilevel"/>
    <w:tmpl w:val="569AE3A0"/>
    <w:lvl w:ilvl="0">
      <w:start w:val="1"/>
      <w:numFmt w:val="decimal"/>
      <w:pStyle w:val="Cont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B931D8"/>
    <w:multiLevelType w:val="multilevel"/>
    <w:tmpl w:val="CF76A1DC"/>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10204D"/>
    <w:multiLevelType w:val="multilevel"/>
    <w:tmpl w:val="AC8C0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D4"/>
    <w:rsid w:val="00005253"/>
    <w:rsid w:val="00023863"/>
    <w:rsid w:val="00047619"/>
    <w:rsid w:val="00095F54"/>
    <w:rsid w:val="000C19D6"/>
    <w:rsid w:val="000F7947"/>
    <w:rsid w:val="00106DB0"/>
    <w:rsid w:val="00126D12"/>
    <w:rsid w:val="001C5AE3"/>
    <w:rsid w:val="001F77DA"/>
    <w:rsid w:val="0022767D"/>
    <w:rsid w:val="00233157"/>
    <w:rsid w:val="002539C0"/>
    <w:rsid w:val="002D0FF9"/>
    <w:rsid w:val="00360570"/>
    <w:rsid w:val="00415796"/>
    <w:rsid w:val="004215F2"/>
    <w:rsid w:val="004A7B47"/>
    <w:rsid w:val="004C0941"/>
    <w:rsid w:val="004E7B08"/>
    <w:rsid w:val="00500BB8"/>
    <w:rsid w:val="00514F52"/>
    <w:rsid w:val="00580415"/>
    <w:rsid w:val="00581FA4"/>
    <w:rsid w:val="00625FD4"/>
    <w:rsid w:val="006310D6"/>
    <w:rsid w:val="00640880"/>
    <w:rsid w:val="00673735"/>
    <w:rsid w:val="006B61B4"/>
    <w:rsid w:val="00700737"/>
    <w:rsid w:val="007241F7"/>
    <w:rsid w:val="0081218A"/>
    <w:rsid w:val="0085628D"/>
    <w:rsid w:val="008E0FAD"/>
    <w:rsid w:val="009D2B57"/>
    <w:rsid w:val="00A36072"/>
    <w:rsid w:val="00A829A5"/>
    <w:rsid w:val="00A86DFE"/>
    <w:rsid w:val="00AD56A9"/>
    <w:rsid w:val="00AF32FA"/>
    <w:rsid w:val="00AF423C"/>
    <w:rsid w:val="00B42E07"/>
    <w:rsid w:val="00B66DCF"/>
    <w:rsid w:val="00B96E2E"/>
    <w:rsid w:val="00BA6CED"/>
    <w:rsid w:val="00BF77FD"/>
    <w:rsid w:val="00C04F39"/>
    <w:rsid w:val="00DC3AB0"/>
    <w:rsid w:val="00DC6161"/>
    <w:rsid w:val="00DF0D65"/>
    <w:rsid w:val="00EA7EF1"/>
    <w:rsid w:val="00ED0BAB"/>
    <w:rsid w:val="00ED2081"/>
    <w:rsid w:val="00FC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D2A5"/>
  <w15:docId w15:val="{5213F9E2-209A-1C4A-9DD2-5BB186EA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themeColor="text1"/>
    </w:rPr>
  </w:style>
  <w:style w:type="paragraph" w:styleId="Heading1">
    <w:name w:val="heading 1"/>
    <w:basedOn w:val="Normal"/>
    <w:next w:val="Normal"/>
    <w:link w:val="Heading1Char"/>
    <w:uiPriority w:val="9"/>
    <w:qFormat/>
    <w:pPr>
      <w:pageBreakBefore/>
      <w:spacing w:before="120" w:after="240"/>
      <w:jc w:val="center"/>
      <w:outlineLvl w:val="0"/>
    </w:pPr>
    <w:rPr>
      <w:b/>
      <w:bCs/>
      <w:sz w:val="32"/>
      <w:szCs w:val="32"/>
    </w:rPr>
  </w:style>
  <w:style w:type="paragraph" w:styleId="Heading2">
    <w:name w:val="heading 2"/>
    <w:basedOn w:val="Normal"/>
    <w:next w:val="Normal"/>
    <w:link w:val="Heading2Char"/>
    <w:uiPriority w:val="9"/>
    <w:unhideWhenUsed/>
    <w:qFormat/>
    <w:pPr>
      <w:keepLines/>
      <w:spacing w:before="240" w:after="0"/>
      <w:ind w:firstLine="360"/>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Pr>
      <w:rFonts w:ascii="Arial" w:hAnsi="Arial" w:cs="Arial"/>
      <w:b/>
      <w:bCs/>
      <w:color w:val="000000" w:themeColor="text1"/>
      <w:sz w:val="32"/>
      <w:szCs w:val="32"/>
    </w:rPr>
  </w:style>
  <w:style w:type="character" w:customStyle="1" w:styleId="Heading2Char">
    <w:name w:val="Heading 2 Char"/>
    <w:basedOn w:val="DefaultParagraphFont"/>
    <w:link w:val="Heading2"/>
    <w:uiPriority w:val="9"/>
    <w:rPr>
      <w:rFonts w:ascii="Arial" w:eastAsia="Calibri" w:hAnsi="Arial" w:cs="Arial"/>
      <w:b/>
      <w:color w:val="000000" w:themeColor="text1"/>
      <w:sz w:val="22"/>
      <w:szCs w:val="22"/>
    </w:rPr>
  </w:style>
  <w:style w:type="paragraph" w:styleId="ListParagraph">
    <w:name w:val="List Paragraph"/>
    <w:aliases w:val="Bullet List"/>
    <w:basedOn w:val="Normal"/>
    <w:uiPriority w:val="34"/>
    <w:qFormat/>
    <w:pPr>
      <w:numPr>
        <w:numId w:val="1"/>
      </w:numPr>
      <w:ind w:left="1080"/>
    </w:pPr>
  </w:style>
  <w:style w:type="character" w:styleId="Hyperlink">
    <w:name w:val="Hyperlink"/>
    <w:basedOn w:val="DefaultParagraphFont"/>
    <w:uiPriority w:val="99"/>
    <w:unhideWhenUsed/>
    <w:rPr>
      <w:rFonts w:cs="Times New Roman"/>
      <w:color w:val="0000FF"/>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themeColor="text1"/>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pPr>
      <w:numPr>
        <w:numId w:val="3"/>
      </w:numPr>
    </w:pPr>
    <w:rPr>
      <w:rFonts w:eastAsia="Calibri"/>
      <w:szCs w:val="28"/>
    </w:rPr>
  </w:style>
  <w:style w:type="character" w:customStyle="1" w:styleId="ContentChar">
    <w:name w:val="Content Char"/>
    <w:link w:val="Content"/>
    <w:rPr>
      <w:rFonts w:ascii="Arial" w:eastAsia="Calibri" w:hAnsi="Arial" w:cs="Arial"/>
      <w:color w:val="000000" w:themeColor="text1"/>
      <w:sz w:val="22"/>
      <w:szCs w:val="28"/>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cs="Arial"/>
      <w:color w:val="000000" w:themeColor="text1"/>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cs="Arial"/>
      <w:color w:val="000000" w:themeColor="text1"/>
      <w:sz w:val="22"/>
      <w:szCs w:val="22"/>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F677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770"/>
    <w:rPr>
      <w:rFonts w:ascii="Times New Roman" w:hAnsi="Times New Roman" w:cs="Times New Roman"/>
      <w:color w:val="000000" w:themeColor="tex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acu.org/leap/hips" TargetMode="External"/><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iy2cXZbL8XphuIbq/I3hbfMg==">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A36A6A-DC7F-F043-9BA9-59C18335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Vandal</dc:creator>
  <cp:lastModifiedBy>Bruce Vandal</cp:lastModifiedBy>
  <cp:revision>12</cp:revision>
  <cp:lastPrinted>2020-03-05T21:57:00Z</cp:lastPrinted>
  <dcterms:created xsi:type="dcterms:W3CDTF">2020-03-05T21:34:00Z</dcterms:created>
  <dcterms:modified xsi:type="dcterms:W3CDTF">2020-03-10T15:52:00Z</dcterms:modified>
</cp:coreProperties>
</file>